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31" w:rsidRDefault="00F67031" w:rsidP="00F67031">
      <w:pPr>
        <w:rPr>
          <w:rFonts w:ascii="Traditional Arabic" w:hAnsi="Traditional Arabic"/>
          <w:b/>
          <w:bCs/>
          <w:color w:val="0070C0"/>
          <w:sz w:val="32"/>
          <w:szCs w:val="32"/>
        </w:rPr>
      </w:pPr>
      <w:r>
        <w:rPr>
          <w:rFonts w:ascii="Traditional Arabic" w:hAnsi="Traditional Arabic"/>
          <w:b/>
          <w:bCs/>
          <w:color w:val="0070C0"/>
          <w:sz w:val="32"/>
          <w:szCs w:val="32"/>
          <w:rtl/>
        </w:rPr>
        <w:t xml:space="preserve">العنوان : </w:t>
      </w:r>
    </w:p>
    <w:p w:rsidR="00F67031" w:rsidRDefault="00F67031" w:rsidP="00F67031">
      <w:pPr>
        <w:rPr>
          <w:rFonts w:ascii="Traditional Arabic" w:hAnsi="Traditional Arabic"/>
          <w:b/>
          <w:bCs/>
          <w:color w:val="0070C0"/>
          <w:sz w:val="32"/>
          <w:szCs w:val="32"/>
          <w:rtl/>
        </w:rPr>
      </w:pPr>
      <w:r>
        <w:rPr>
          <w:rFonts w:ascii="Traditional Arabic" w:hAnsi="Traditional Arabic"/>
          <w:b/>
          <w:bCs/>
          <w:color w:val="0070C0"/>
          <w:sz w:val="32"/>
          <w:szCs w:val="32"/>
          <w:rtl/>
        </w:rPr>
        <w:t>المؤلف :</w:t>
      </w:r>
      <w:r>
        <w:rPr>
          <w:rFonts w:ascii="Traditional Arabic" w:hAnsi="Traditional Arabic"/>
          <w:b/>
          <w:bCs/>
          <w:sz w:val="22"/>
          <w:szCs w:val="22"/>
          <w:rtl/>
        </w:rPr>
        <w:t xml:space="preserve"> </w:t>
      </w:r>
    </w:p>
    <w:p w:rsidR="005806AE" w:rsidRPr="005806AE" w:rsidRDefault="005806AE" w:rsidP="005806AE">
      <w:pPr>
        <w:widowControl/>
        <w:bidi w:val="0"/>
        <w:spacing w:before="100" w:beforeAutospacing="1" w:after="100" w:afterAutospacing="1"/>
        <w:ind w:firstLine="0"/>
        <w:jc w:val="left"/>
        <w:rPr>
          <w:rFonts w:cs="Times New Roman"/>
          <w:color w:val="auto"/>
          <w:sz w:val="24"/>
          <w:szCs w:val="24"/>
          <w:lang w:eastAsia="en-US"/>
        </w:rPr>
      </w:pPr>
      <w:r w:rsidRPr="005806AE">
        <w:rPr>
          <w:rFonts w:cs="Times New Roman"/>
          <w:color w:val="auto"/>
          <w:sz w:val="24"/>
          <w:szCs w:val="24"/>
          <w:lang w:eastAsia="en-US"/>
        </w:rPr>
        <w:t> </w:t>
      </w:r>
    </w:p>
    <w:p w:rsidR="005806AE" w:rsidRPr="005806AE" w:rsidRDefault="0056137F" w:rsidP="005806AE">
      <w:pPr>
        <w:widowControl/>
        <w:bidi w:val="0"/>
        <w:spacing w:after="240"/>
        <w:ind w:firstLine="0"/>
        <w:jc w:val="center"/>
        <w:rPr>
          <w:rFonts w:cs="Times New Roman"/>
          <w:color w:val="auto"/>
          <w:sz w:val="24"/>
          <w:szCs w:val="24"/>
          <w:lang w:eastAsia="en-US"/>
        </w:rPr>
      </w:pPr>
      <w:r w:rsidRPr="0056137F">
        <w:rPr>
          <w:rFonts w:cs="Times New Roman"/>
          <w:color w:val="auto"/>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5pt;height:42pt"/>
        </w:pict>
      </w:r>
    </w:p>
    <w:tbl>
      <w:tblPr>
        <w:tblW w:w="6757" w:type="dxa"/>
        <w:jc w:val="center"/>
        <w:tblCellSpacing w:w="16" w:type="dxa"/>
        <w:shd w:val="clear" w:color="auto" w:fill="FFFFFF"/>
        <w:tblCellMar>
          <w:top w:w="33" w:type="dxa"/>
          <w:left w:w="33" w:type="dxa"/>
          <w:bottom w:w="33" w:type="dxa"/>
          <w:right w:w="33" w:type="dxa"/>
        </w:tblCellMar>
        <w:tblLook w:val="04A0"/>
      </w:tblPr>
      <w:tblGrid>
        <w:gridCol w:w="6757"/>
      </w:tblGrid>
      <w:tr w:rsidR="005806AE" w:rsidRPr="005806AE" w:rsidTr="005806AE">
        <w:trPr>
          <w:tblCellSpacing w:w="16" w:type="dxa"/>
          <w:jc w:val="center"/>
        </w:trPr>
        <w:tc>
          <w:tcPr>
            <w:tcW w:w="6535" w:type="dxa"/>
            <w:shd w:val="clear" w:color="auto" w:fill="FFFFFF"/>
            <w:hideMark/>
          </w:tcPr>
          <w:p w:rsidR="005806AE" w:rsidRPr="005806AE" w:rsidRDefault="005806AE" w:rsidP="005806AE">
            <w:pPr>
              <w:widowControl/>
              <w:ind w:firstLine="0"/>
              <w:jc w:val="center"/>
              <w:rPr>
                <w:rFonts w:cs="Times New Roman"/>
                <w:b/>
                <w:bCs/>
                <w:color w:val="auto"/>
                <w:sz w:val="24"/>
                <w:szCs w:val="24"/>
                <w:lang w:eastAsia="en-US"/>
              </w:rPr>
            </w:pPr>
            <w:r w:rsidRPr="005806AE">
              <w:rPr>
                <w:rFonts w:cs="Times New Roman"/>
                <w:b/>
                <w:bCs/>
                <w:color w:val="auto"/>
                <w:rtl/>
                <w:lang w:eastAsia="en-US"/>
              </w:rPr>
              <w:t xml:space="preserve">معاهدة منظمة المؤتمر الإسلامي لمكافحة الإرهاب الدولي </w:t>
            </w:r>
          </w:p>
          <w:p w:rsidR="005806AE" w:rsidRPr="005806AE" w:rsidRDefault="005806AE" w:rsidP="005806AE">
            <w:pPr>
              <w:widowControl/>
              <w:ind w:firstLine="0"/>
              <w:jc w:val="left"/>
              <w:rPr>
                <w:rFonts w:cs="Times New Roman"/>
                <w:b/>
                <w:bCs/>
                <w:color w:val="auto"/>
                <w:sz w:val="24"/>
                <w:szCs w:val="24"/>
                <w:rtl/>
                <w:lang w:eastAsia="en-US"/>
              </w:rPr>
            </w:pP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auto"/>
                <w:sz w:val="27"/>
                <w:szCs w:val="27"/>
                <w:rtl/>
                <w:lang w:eastAsia="en-US"/>
              </w:rPr>
              <w:t xml:space="preserve">اعتمدت من قبل مؤتمر وزراء الخارجية دول المنظمة المنعقد في </w:t>
            </w:r>
            <w:proofErr w:type="spellStart"/>
            <w:r w:rsidRPr="005806AE">
              <w:rPr>
                <w:rFonts w:cs="Times New Roman"/>
                <w:b/>
                <w:bCs/>
                <w:color w:val="auto"/>
                <w:sz w:val="27"/>
                <w:szCs w:val="27"/>
                <w:rtl/>
                <w:lang w:eastAsia="en-US"/>
              </w:rPr>
              <w:t>أواغادوغو</w:t>
            </w:r>
            <w:proofErr w:type="spellEnd"/>
            <w:r w:rsidRPr="005806AE">
              <w:rPr>
                <w:rFonts w:cs="Times New Roman"/>
                <w:b/>
                <w:bCs/>
                <w:color w:val="auto"/>
                <w:sz w:val="27"/>
                <w:szCs w:val="27"/>
                <w:rtl/>
                <w:lang w:eastAsia="en-US"/>
              </w:rPr>
              <w:t xml:space="preserve"> المنعقد خلال الفترة من 28 حزيران يونيو إلى 1 تموز/يوليو 1999</w:t>
            </w:r>
            <w:r w:rsidRPr="005806AE">
              <w:rPr>
                <w:rFonts w:cs="Times New Roman"/>
                <w:b/>
                <w:bCs/>
                <w:color w:val="auto"/>
                <w:sz w:val="24"/>
                <w:szCs w:val="24"/>
                <w:rtl/>
                <w:lang w:eastAsia="en-US"/>
              </w:rPr>
              <w:t xml:space="preserve">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1</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إن الدول الأعضاء في منظمة المؤتمر الإسلامي:</w:t>
            </w:r>
            <w:r w:rsidRPr="005806AE">
              <w:rPr>
                <w:rFonts w:cs="Times New Roman"/>
                <w:b/>
                <w:bCs/>
                <w:color w:val="auto"/>
                <w:sz w:val="24"/>
                <w:szCs w:val="24"/>
                <w:rtl/>
                <w:lang w:eastAsia="en-US"/>
              </w:rPr>
              <w:br/>
              <w:t xml:space="preserve">عملا بتعاليم شريعتنا الإسلامية </w:t>
            </w:r>
            <w:proofErr w:type="spellStart"/>
            <w:r w:rsidRPr="005806AE">
              <w:rPr>
                <w:rFonts w:cs="Times New Roman"/>
                <w:b/>
                <w:bCs/>
                <w:color w:val="auto"/>
                <w:sz w:val="24"/>
                <w:szCs w:val="24"/>
                <w:rtl/>
                <w:lang w:eastAsia="en-US"/>
              </w:rPr>
              <w:t>السمحاء</w:t>
            </w:r>
            <w:proofErr w:type="spellEnd"/>
            <w:r w:rsidRPr="005806AE">
              <w:rPr>
                <w:rFonts w:cs="Times New Roman"/>
                <w:b/>
                <w:bCs/>
                <w:color w:val="auto"/>
                <w:sz w:val="24"/>
                <w:szCs w:val="24"/>
                <w:rtl/>
                <w:lang w:eastAsia="en-US"/>
              </w:rPr>
              <w:t xml:space="preserve"> التي تنبذ كل أشكال العنف والإرهاب خاصة ما كان منه قائما على التطرف، وتدعو إلى حماية حقوق الإنسان وهي الأحكام التي تتمشى معها مبادئ القانون الدولي وأسسه التي قامت على تعاون الشعوب من أجل إقامة السلام، </w:t>
            </w:r>
            <w:r w:rsidRPr="005806AE">
              <w:rPr>
                <w:rFonts w:cs="Times New Roman"/>
                <w:b/>
                <w:bCs/>
                <w:color w:val="auto"/>
                <w:sz w:val="24"/>
                <w:szCs w:val="24"/>
                <w:rtl/>
                <w:lang w:eastAsia="en-US"/>
              </w:rPr>
              <w:br/>
              <w:t xml:space="preserve">والتزاما منها بالمبادئ الدينية والأخلاقية السامية، ولا </w:t>
            </w:r>
            <w:proofErr w:type="spellStart"/>
            <w:r w:rsidRPr="005806AE">
              <w:rPr>
                <w:rFonts w:cs="Times New Roman"/>
                <w:b/>
                <w:bCs/>
                <w:color w:val="auto"/>
                <w:sz w:val="24"/>
                <w:szCs w:val="24"/>
                <w:rtl/>
                <w:lang w:eastAsia="en-US"/>
              </w:rPr>
              <w:t>سيما</w:t>
            </w:r>
            <w:proofErr w:type="spellEnd"/>
            <w:r w:rsidRPr="005806AE">
              <w:rPr>
                <w:rFonts w:cs="Times New Roman"/>
                <w:b/>
                <w:bCs/>
                <w:color w:val="auto"/>
                <w:sz w:val="24"/>
                <w:szCs w:val="24"/>
                <w:rtl/>
                <w:lang w:eastAsia="en-US"/>
              </w:rPr>
              <w:t xml:space="preserve"> أحكام الشريعة الإسلامية وكذا بالتراث الإنساني للأمة الإسلامية، </w:t>
            </w:r>
            <w:r w:rsidRPr="005806AE">
              <w:rPr>
                <w:rFonts w:cs="Times New Roman"/>
                <w:b/>
                <w:bCs/>
                <w:color w:val="auto"/>
                <w:sz w:val="24"/>
                <w:szCs w:val="24"/>
                <w:rtl/>
                <w:lang w:eastAsia="en-US"/>
              </w:rPr>
              <w:br/>
              <w:t xml:space="preserve">وتمسكا بميثاق منظمة المؤتمر الإسلامي وأهدافه ومبادئه الرامية إلى إيجاد المناخ الملائم لتعزيز التعاون والتفاهم بين الدول الإسلامية، وكذلك قرارات المنظمة ذات الصلة، </w:t>
            </w:r>
            <w:r w:rsidRPr="005806AE">
              <w:rPr>
                <w:rFonts w:cs="Times New Roman"/>
                <w:b/>
                <w:bCs/>
                <w:color w:val="auto"/>
                <w:sz w:val="24"/>
                <w:szCs w:val="24"/>
                <w:rtl/>
                <w:lang w:eastAsia="en-US"/>
              </w:rPr>
              <w:br/>
              <w:t xml:space="preserve">والتزاما منها بمبادئ القانون الدولي وميثاق الأمم المتحدة وكذلك القرارات الصادرة عنها ذات الصلة حول التدابير الرامية للقضاء على الإرهاب الدولي، وكذلك جميع العهود والمواثيق الدولية الأخرى التي تكون الدول المنضمة إلى هذه الاتفاقية طرفا فيها والتي تدعو - بين أمور أخرى - إلى احترام السيادة والاستقرار والسلامة الإقليمية والاستقلال السياسي والأمن للدول وعدم التدخل في شؤونها الداخلية، </w:t>
            </w:r>
            <w:r w:rsidRPr="005806AE">
              <w:rPr>
                <w:rFonts w:cs="Times New Roman"/>
                <w:b/>
                <w:bCs/>
                <w:color w:val="auto"/>
                <w:sz w:val="24"/>
                <w:szCs w:val="24"/>
                <w:rtl/>
                <w:lang w:eastAsia="en-US"/>
              </w:rPr>
              <w:br/>
              <w:t xml:space="preserve">وانطلاقا من أحكام مدونة قواعد سلوك الدول الأعضاء في منظمة المؤتمر الإسلامي لمكافحة الإرهاب الدولي، </w:t>
            </w:r>
            <w:r w:rsidRPr="005806AE">
              <w:rPr>
                <w:rFonts w:cs="Times New Roman"/>
                <w:b/>
                <w:bCs/>
                <w:color w:val="auto"/>
                <w:sz w:val="24"/>
                <w:szCs w:val="24"/>
                <w:rtl/>
                <w:lang w:eastAsia="en-US"/>
              </w:rPr>
              <w:br/>
              <w:t xml:space="preserve">ورغبة منها في تعزيز التعاون فيما بينهـا لمكافحـة الجرائم الإرهابية، التي تهدد أمن الدول الإسلامية واستقرارها، وتشكل خطرا على مصالحها الحيوية، </w:t>
            </w:r>
            <w:r w:rsidRPr="005806AE">
              <w:rPr>
                <w:rFonts w:cs="Times New Roman"/>
                <w:b/>
                <w:bCs/>
                <w:color w:val="auto"/>
                <w:sz w:val="24"/>
                <w:szCs w:val="24"/>
                <w:rtl/>
                <w:lang w:eastAsia="en-US"/>
              </w:rPr>
              <w:br/>
              <w:t xml:space="preserve">والتزاما منها بمكافحة الإرهاب بجميع أشكاله ومظاهره والقضاء على أهدافه ومسبباته التي تستهدف حياة الناس وممتلكاتهم، </w:t>
            </w:r>
            <w:r w:rsidRPr="005806AE">
              <w:rPr>
                <w:rFonts w:cs="Times New Roman"/>
                <w:b/>
                <w:bCs/>
                <w:color w:val="auto"/>
                <w:sz w:val="24"/>
                <w:szCs w:val="24"/>
                <w:rtl/>
                <w:lang w:eastAsia="en-US"/>
              </w:rPr>
              <w:br/>
              <w:t xml:space="preserve">وتأكيدا على شرعية حق الشعوب في الكفاح ضد الاحتلال الأجنبي والنظم الاستعمارية والعنصرية بمختلف الوسائل بما في ذلك الكفاح المسلح من أجل تحرير أراضيها والحصول على حقها في تقرير مصيرها واستقلالها، وفقا لمبادئ القانون الدولي وميثاق الأمم المتحدة، </w:t>
            </w:r>
            <w:r w:rsidRPr="005806AE">
              <w:rPr>
                <w:rFonts w:cs="Times New Roman"/>
                <w:b/>
                <w:bCs/>
                <w:color w:val="auto"/>
                <w:sz w:val="24"/>
                <w:szCs w:val="24"/>
                <w:rtl/>
                <w:lang w:eastAsia="en-US"/>
              </w:rPr>
              <w:br/>
              <w:t xml:space="preserve">وإيمانا منها بأن الإرهاب يشكل انتهاكا خطيرا لحقوق الإنسان، ولا </w:t>
            </w:r>
            <w:proofErr w:type="spellStart"/>
            <w:r w:rsidRPr="005806AE">
              <w:rPr>
                <w:rFonts w:cs="Times New Roman"/>
                <w:b/>
                <w:bCs/>
                <w:color w:val="auto"/>
                <w:sz w:val="24"/>
                <w:szCs w:val="24"/>
                <w:rtl/>
                <w:lang w:eastAsia="en-US"/>
              </w:rPr>
              <w:t>سيما</w:t>
            </w:r>
            <w:proofErr w:type="spellEnd"/>
            <w:r w:rsidRPr="005806AE">
              <w:rPr>
                <w:rFonts w:cs="Times New Roman"/>
                <w:b/>
                <w:bCs/>
                <w:color w:val="auto"/>
                <w:sz w:val="24"/>
                <w:szCs w:val="24"/>
                <w:rtl/>
                <w:lang w:eastAsia="en-US"/>
              </w:rPr>
              <w:t xml:space="preserve"> الحق في الحياة والحق في الحرية والأمن، فضلا عن أنه يشكل عقبة تعترض عمل المؤسسات بحرية والتنمية الاجتماعية والاقتصادية حيث أنه يهدف إلى زعزعة استقرار الدول، </w:t>
            </w:r>
            <w:r w:rsidRPr="005806AE">
              <w:rPr>
                <w:rFonts w:cs="Times New Roman"/>
                <w:b/>
                <w:bCs/>
                <w:color w:val="auto"/>
                <w:sz w:val="24"/>
                <w:szCs w:val="24"/>
                <w:rtl/>
                <w:lang w:eastAsia="en-US"/>
              </w:rPr>
              <w:br/>
              <w:t xml:space="preserve">ويقينا منها بأنه لا يمكن تبرير الإرهاب بحال من الأحوال ومن ثم فينبغي إدانته بكافة أشكاله ومظاهره دون لبس فيما يقوم </w:t>
            </w:r>
            <w:proofErr w:type="spellStart"/>
            <w:r w:rsidRPr="005806AE">
              <w:rPr>
                <w:rFonts w:cs="Times New Roman"/>
                <w:b/>
                <w:bCs/>
                <w:color w:val="auto"/>
                <w:sz w:val="24"/>
                <w:szCs w:val="24"/>
                <w:rtl/>
                <w:lang w:eastAsia="en-US"/>
              </w:rPr>
              <w:t>به</w:t>
            </w:r>
            <w:proofErr w:type="spellEnd"/>
            <w:r w:rsidRPr="005806AE">
              <w:rPr>
                <w:rFonts w:cs="Times New Roman"/>
                <w:b/>
                <w:bCs/>
                <w:color w:val="auto"/>
                <w:sz w:val="24"/>
                <w:szCs w:val="24"/>
                <w:rtl/>
                <w:lang w:eastAsia="en-US"/>
              </w:rPr>
              <w:t xml:space="preserve"> من أعمال كافة ويطبقه من وسائل وممارسات بغض النظر عن منشئه وأسبابه وأغراضه، بما في ذلك ما تقوم </w:t>
            </w:r>
            <w:proofErr w:type="spellStart"/>
            <w:r w:rsidRPr="005806AE">
              <w:rPr>
                <w:rFonts w:cs="Times New Roman"/>
                <w:b/>
                <w:bCs/>
                <w:color w:val="auto"/>
                <w:sz w:val="24"/>
                <w:szCs w:val="24"/>
                <w:rtl/>
                <w:lang w:eastAsia="en-US"/>
              </w:rPr>
              <w:t>به</w:t>
            </w:r>
            <w:proofErr w:type="spellEnd"/>
            <w:r w:rsidRPr="005806AE">
              <w:rPr>
                <w:rFonts w:cs="Times New Roman"/>
                <w:b/>
                <w:bCs/>
                <w:color w:val="auto"/>
                <w:sz w:val="24"/>
                <w:szCs w:val="24"/>
                <w:rtl/>
                <w:lang w:eastAsia="en-US"/>
              </w:rPr>
              <w:t xml:space="preserve"> الدول بشكل مباشر أو غير مباشر، </w:t>
            </w:r>
            <w:r w:rsidRPr="005806AE">
              <w:rPr>
                <w:rFonts w:cs="Times New Roman"/>
                <w:b/>
                <w:bCs/>
                <w:color w:val="auto"/>
                <w:sz w:val="24"/>
                <w:szCs w:val="24"/>
                <w:rtl/>
                <w:lang w:eastAsia="en-US"/>
              </w:rPr>
              <w:br/>
              <w:t xml:space="preserve">ووعيا منها بالروابط المتنامية بين الإرهاب والجريمة المنظمة بما في ذلك الاتجار غير </w:t>
            </w:r>
            <w:r w:rsidRPr="005806AE">
              <w:rPr>
                <w:rFonts w:cs="Times New Roman"/>
                <w:b/>
                <w:bCs/>
                <w:color w:val="auto"/>
                <w:sz w:val="24"/>
                <w:szCs w:val="24"/>
                <w:rtl/>
                <w:lang w:eastAsia="en-US"/>
              </w:rPr>
              <w:lastRenderedPageBreak/>
              <w:t xml:space="preserve">المشروع بالسلاح والمخدرات والإنسان وغسيل الأموال، </w:t>
            </w:r>
            <w:r w:rsidRPr="005806AE">
              <w:rPr>
                <w:rFonts w:cs="Times New Roman"/>
                <w:b/>
                <w:bCs/>
                <w:color w:val="auto"/>
                <w:sz w:val="24"/>
                <w:szCs w:val="24"/>
                <w:rtl/>
                <w:lang w:eastAsia="en-US"/>
              </w:rPr>
              <w:br/>
              <w:t xml:space="preserve">قد اتفقت على إبرام هذه المعاهدة داعية كل الدول الأعضاء بمنظمة المؤتمر الإسلامي إلى الانضمام إليها.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الباب الأول: تعريفات وأحكام عامة</w:t>
            </w:r>
            <w:r w:rsidRPr="005806AE">
              <w:rPr>
                <w:rFonts w:cs="Times New Roman"/>
                <w:b/>
                <w:bCs/>
                <w:color w:val="000099"/>
                <w:sz w:val="27"/>
                <w:szCs w:val="27"/>
                <w:rtl/>
                <w:lang w:eastAsia="en-US"/>
              </w:rPr>
              <w:br/>
              <w:t xml:space="preserve">المادة 1 </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لأغراض هذه المعاهدة يقصد بالمصطلحات التالية التعريف المبين إزاء كل منها:</w:t>
            </w:r>
            <w:r w:rsidRPr="005806AE">
              <w:rPr>
                <w:rFonts w:cs="Times New Roman"/>
                <w:b/>
                <w:bCs/>
                <w:color w:val="auto"/>
                <w:sz w:val="24"/>
                <w:szCs w:val="24"/>
                <w:rtl/>
                <w:lang w:eastAsia="en-US"/>
              </w:rPr>
              <w:br/>
              <w:t xml:space="preserve">1- الدولة المتعاقدة أو الطرف المتعاقد: كل دولة عضو في منظمة المؤتمر الإسلامي صادقت على أو انضمت إلى هذه المعاهدة وأودعت وثائق تصديقها أو انضمامها لدى الأمانة العامة للمنظمة. </w:t>
            </w:r>
            <w:r w:rsidRPr="005806AE">
              <w:rPr>
                <w:rFonts w:cs="Times New Roman"/>
                <w:b/>
                <w:bCs/>
                <w:color w:val="auto"/>
                <w:sz w:val="24"/>
                <w:szCs w:val="24"/>
                <w:rtl/>
                <w:lang w:eastAsia="en-US"/>
              </w:rPr>
              <w:br/>
              <w:t xml:space="preserve">2- الإرهاب: كل فعل من أفعال العنف أو التهديد </w:t>
            </w:r>
            <w:proofErr w:type="spellStart"/>
            <w:r w:rsidRPr="005806AE">
              <w:rPr>
                <w:rFonts w:cs="Times New Roman"/>
                <w:b/>
                <w:bCs/>
                <w:color w:val="auto"/>
                <w:sz w:val="24"/>
                <w:szCs w:val="24"/>
                <w:rtl/>
                <w:lang w:eastAsia="en-US"/>
              </w:rPr>
              <w:t>به</w:t>
            </w:r>
            <w:proofErr w:type="spellEnd"/>
            <w:r w:rsidRPr="005806AE">
              <w:rPr>
                <w:rFonts w:cs="Times New Roman"/>
                <w:b/>
                <w:bCs/>
                <w:color w:val="auto"/>
                <w:sz w:val="24"/>
                <w:szCs w:val="24"/>
                <w:rtl/>
                <w:lang w:eastAsia="en-US"/>
              </w:rPr>
              <w:t xml:space="preserve"> أياً كانت بواعثه أو أغراضه، يقع تنفيذاً لمشروع إجرامي فردي أو جماعي ويهدف إلى إلقاء الرعب بين الناس أو ترويعهم بإيذائهم أو تعريض حياتهم أو أعراضهم أو حريتهم أو أمنهم أو حقوقهم للخطر أو إلحاق الضرر بالبيئة أو بأحد المرافق أو الأملاك العامة أو الخاصة أو احتلالها أو الاستيلاء عليها أو تعريض أحد الموارد الوطنية أو المرافق الدولية للخطر، أو تهديد الاستقرار أو السلامة الإقليمية أو الوحدة السياسية أو سيادة الدول المستقلة. </w:t>
            </w:r>
            <w:r w:rsidRPr="005806AE">
              <w:rPr>
                <w:rFonts w:cs="Times New Roman"/>
                <w:b/>
                <w:bCs/>
                <w:color w:val="auto"/>
                <w:sz w:val="24"/>
                <w:szCs w:val="24"/>
                <w:rtl/>
                <w:lang w:eastAsia="en-US"/>
              </w:rPr>
              <w:br/>
              <w:t xml:space="preserve">3- الجريمة الإرهابية: هي أي جريمة أو شروع أو اشتراك فيها، ترتكب تنفيذاً لغرض إرهابي في أي من الدول الأطراف أو ضد رعاياها أو ممتلكاتها أو مصالحها أو المرافق والرعايا الأجانب المتواجدين على إقليمها مما يعاقب عليها قانونها الداخلي. </w:t>
            </w:r>
            <w:r w:rsidRPr="005806AE">
              <w:rPr>
                <w:rFonts w:cs="Times New Roman"/>
                <w:b/>
                <w:bCs/>
                <w:color w:val="auto"/>
                <w:sz w:val="24"/>
                <w:szCs w:val="24"/>
                <w:rtl/>
                <w:lang w:eastAsia="en-US"/>
              </w:rPr>
              <w:br/>
              <w:t xml:space="preserve">4- كما تعد من الجرائم الإرهابية الجرائم المنصوص عليها في الاتفاقيات التالية عدا ما استثنته منها تشريعات الدول الأطراف أو التي لم تصادق عليها: </w:t>
            </w:r>
            <w:r w:rsidRPr="005806AE">
              <w:rPr>
                <w:rFonts w:cs="Times New Roman"/>
                <w:b/>
                <w:bCs/>
                <w:color w:val="auto"/>
                <w:sz w:val="24"/>
                <w:szCs w:val="24"/>
                <w:rtl/>
                <w:lang w:eastAsia="en-US"/>
              </w:rPr>
              <w:br/>
              <w:t xml:space="preserve">(أ) اتفاقية طوكيو الخاصة بالجرائم والأفعال الأخرى التي ترتكب على متن الطائرات والموقعة بتاريخ 14/9/1963. </w:t>
            </w:r>
            <w:r w:rsidRPr="005806AE">
              <w:rPr>
                <w:rFonts w:cs="Times New Roman"/>
                <w:b/>
                <w:bCs/>
                <w:color w:val="auto"/>
                <w:sz w:val="24"/>
                <w:szCs w:val="24"/>
                <w:rtl/>
                <w:lang w:eastAsia="en-US"/>
              </w:rPr>
              <w:br/>
              <w:t xml:space="preserve">(ب) اتفاقية لاهاي بشأن قمع الاستيلاء غير المشروع على الطائرات والموقعة بتاريخ 16/12/1970. </w:t>
            </w:r>
            <w:r w:rsidRPr="005806AE">
              <w:rPr>
                <w:rFonts w:cs="Times New Roman"/>
                <w:b/>
                <w:bCs/>
                <w:color w:val="auto"/>
                <w:sz w:val="24"/>
                <w:szCs w:val="24"/>
                <w:rtl/>
                <w:lang w:eastAsia="en-US"/>
              </w:rPr>
              <w:br/>
              <w:t xml:space="preserve">(ج) اتفاقية مونتريال الخاصة بقمع الأعمال غير المشروعة الموجهة ضد سلامة الطيران المدني والموقعة فـي 23/9/1971 والبروتوكول الملحق </w:t>
            </w:r>
            <w:proofErr w:type="spellStart"/>
            <w:r w:rsidRPr="005806AE">
              <w:rPr>
                <w:rFonts w:cs="Times New Roman"/>
                <w:b/>
                <w:bCs/>
                <w:color w:val="auto"/>
                <w:sz w:val="24"/>
                <w:szCs w:val="24"/>
                <w:rtl/>
                <w:lang w:eastAsia="en-US"/>
              </w:rPr>
              <w:t>بها</w:t>
            </w:r>
            <w:proofErr w:type="spellEnd"/>
            <w:r w:rsidRPr="005806AE">
              <w:rPr>
                <w:rFonts w:cs="Times New Roman"/>
                <w:b/>
                <w:bCs/>
                <w:color w:val="auto"/>
                <w:sz w:val="24"/>
                <w:szCs w:val="24"/>
                <w:rtl/>
                <w:lang w:eastAsia="en-US"/>
              </w:rPr>
              <w:t xml:space="preserve"> والموقع في مونتريال في 10/5/1984. </w:t>
            </w:r>
            <w:r w:rsidRPr="005806AE">
              <w:rPr>
                <w:rFonts w:cs="Times New Roman"/>
                <w:b/>
                <w:bCs/>
                <w:color w:val="auto"/>
                <w:sz w:val="24"/>
                <w:szCs w:val="24"/>
                <w:rtl/>
                <w:lang w:eastAsia="en-US"/>
              </w:rPr>
              <w:br/>
              <w:t xml:space="preserve">(د) اتفاقية نيويورك الخاصة بمنع ومعاقبة الجرائم المرتكبة ضد الأشخاص المشمولين بالحماية الدولية بمن فيهم الممثلون الدبلوماسيون والموقعة في 14/12/1973. </w:t>
            </w:r>
            <w:r w:rsidRPr="005806AE">
              <w:rPr>
                <w:rFonts w:cs="Times New Roman"/>
                <w:b/>
                <w:bCs/>
                <w:color w:val="auto"/>
                <w:sz w:val="24"/>
                <w:szCs w:val="24"/>
                <w:rtl/>
                <w:lang w:eastAsia="en-US"/>
              </w:rPr>
              <w:br/>
              <w:t xml:space="preserve">(هـ) المعاهدة الدولية ضد اختطاف واحتجاز الرهائن والموقعة في 17/12/1979. </w:t>
            </w:r>
            <w:r w:rsidRPr="005806AE">
              <w:rPr>
                <w:rFonts w:cs="Times New Roman"/>
                <w:b/>
                <w:bCs/>
                <w:color w:val="auto"/>
                <w:sz w:val="24"/>
                <w:szCs w:val="24"/>
                <w:rtl/>
                <w:lang w:eastAsia="en-US"/>
              </w:rPr>
              <w:br/>
              <w:t xml:space="preserve">(و) اتفاقية الأمم المتحدة لقانون البحار لسنة 1982 ما تعلق منها بالقرصنة البحرية. </w:t>
            </w:r>
            <w:r w:rsidRPr="005806AE">
              <w:rPr>
                <w:rFonts w:cs="Times New Roman"/>
                <w:b/>
                <w:bCs/>
                <w:color w:val="auto"/>
                <w:sz w:val="24"/>
                <w:szCs w:val="24"/>
                <w:rtl/>
                <w:lang w:eastAsia="en-US"/>
              </w:rPr>
              <w:br/>
              <w:t xml:space="preserve">(ز) المعاهدة الخاصة بالحماية المادية للمواد النووية والموقعة في </w:t>
            </w:r>
            <w:proofErr w:type="spellStart"/>
            <w:r w:rsidRPr="005806AE">
              <w:rPr>
                <w:rFonts w:cs="Times New Roman"/>
                <w:b/>
                <w:bCs/>
                <w:color w:val="auto"/>
                <w:sz w:val="24"/>
                <w:szCs w:val="24"/>
                <w:rtl/>
                <w:lang w:eastAsia="en-US"/>
              </w:rPr>
              <w:t>فيينا</w:t>
            </w:r>
            <w:proofErr w:type="spellEnd"/>
            <w:r w:rsidRPr="005806AE">
              <w:rPr>
                <w:rFonts w:cs="Times New Roman"/>
                <w:b/>
                <w:bCs/>
                <w:color w:val="auto"/>
                <w:sz w:val="24"/>
                <w:szCs w:val="24"/>
                <w:rtl/>
                <w:lang w:eastAsia="en-US"/>
              </w:rPr>
              <w:t xml:space="preserve"> عام 1979. </w:t>
            </w:r>
            <w:r w:rsidRPr="005806AE">
              <w:rPr>
                <w:rFonts w:cs="Times New Roman"/>
                <w:b/>
                <w:bCs/>
                <w:color w:val="auto"/>
                <w:sz w:val="24"/>
                <w:szCs w:val="24"/>
                <w:rtl/>
                <w:lang w:eastAsia="en-US"/>
              </w:rPr>
              <w:br/>
              <w:t xml:space="preserve">(ح) البروتوكول الإضافي إلى معاهدة قمع الأعمال غير المشروعة ضد سلامة الطيران المدني والخاص بقمع أعمال العنف غير المشروعة في المطارات التي تخدم الطيران المدني والموقع في مونتريال في عام 1988. </w:t>
            </w:r>
            <w:r w:rsidRPr="005806AE">
              <w:rPr>
                <w:rFonts w:cs="Times New Roman"/>
                <w:b/>
                <w:bCs/>
                <w:color w:val="auto"/>
                <w:sz w:val="24"/>
                <w:szCs w:val="24"/>
                <w:rtl/>
                <w:lang w:eastAsia="en-US"/>
              </w:rPr>
              <w:br/>
              <w:t>(ط) البروتوكول الخاص بقمع الأعمال غير المشروعة التي ترتكب ضد سلامة مساحات معينة من الجرف القاري، والموقعة في روما عام 1988.</w:t>
            </w:r>
            <w:r w:rsidRPr="005806AE">
              <w:rPr>
                <w:rFonts w:cs="Times New Roman"/>
                <w:b/>
                <w:bCs/>
                <w:color w:val="auto"/>
                <w:sz w:val="24"/>
                <w:szCs w:val="24"/>
                <w:rtl/>
                <w:lang w:eastAsia="en-US"/>
              </w:rPr>
              <w:br/>
              <w:t xml:space="preserve">(ى) المعاهدة الخاصة بقمع الأعمال غير المشروعة الموجهة ضد الملاحة البحرية والموقعة في روما عام 1988. </w:t>
            </w:r>
            <w:r w:rsidRPr="005806AE">
              <w:rPr>
                <w:rFonts w:cs="Times New Roman"/>
                <w:b/>
                <w:bCs/>
                <w:color w:val="auto"/>
                <w:sz w:val="24"/>
                <w:szCs w:val="24"/>
                <w:rtl/>
                <w:lang w:eastAsia="en-US"/>
              </w:rPr>
              <w:br/>
              <w:t xml:space="preserve">(ك) المعاهدة الدولية بقمع التفجيرات الإرهابية (نيويورك 1997). </w:t>
            </w:r>
            <w:r w:rsidRPr="005806AE">
              <w:rPr>
                <w:rFonts w:cs="Times New Roman"/>
                <w:b/>
                <w:bCs/>
                <w:color w:val="auto"/>
                <w:sz w:val="24"/>
                <w:szCs w:val="24"/>
                <w:rtl/>
                <w:lang w:eastAsia="en-US"/>
              </w:rPr>
              <w:br/>
              <w:t xml:space="preserve">(ل) المعاهدة الخاصة بوضع علامات على المتفجرات البلاستيكية بغرض الكشف عنها (مونتريال 1991).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2</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(أ) لا تعد جريمة إرهابية حالات كفاح الشعوب بما فيها الكفاح المسلح ضد الاحتلال والعدوان الأجنبيان والاستعمار والسيطرة الأجنبية من أجل التحرر أو تقرير المصير وفقاً لمبادئ القانون الدولي. </w:t>
            </w:r>
            <w:r w:rsidRPr="005806AE">
              <w:rPr>
                <w:rFonts w:cs="Times New Roman"/>
                <w:b/>
                <w:bCs/>
                <w:color w:val="auto"/>
                <w:sz w:val="24"/>
                <w:szCs w:val="24"/>
                <w:rtl/>
                <w:lang w:eastAsia="en-US"/>
              </w:rPr>
              <w:br/>
              <w:t xml:space="preserve">(ب) لا تعد أي من الجرائم الإرهابية المشار إليها في المادة السابقة من الجرائم السياسية. </w:t>
            </w:r>
            <w:r w:rsidRPr="005806AE">
              <w:rPr>
                <w:rFonts w:cs="Times New Roman"/>
                <w:b/>
                <w:bCs/>
                <w:color w:val="auto"/>
                <w:sz w:val="24"/>
                <w:szCs w:val="24"/>
                <w:rtl/>
                <w:lang w:eastAsia="en-US"/>
              </w:rPr>
              <w:br/>
              <w:t xml:space="preserve">(ج) وفي تطبيق أحكام هذه المعاهدة لا تعد من الجرائم السياسية، ولو كانت بدافع </w:t>
            </w:r>
            <w:r w:rsidRPr="005806AE">
              <w:rPr>
                <w:rFonts w:cs="Times New Roman"/>
                <w:b/>
                <w:bCs/>
                <w:color w:val="auto"/>
                <w:sz w:val="24"/>
                <w:szCs w:val="24"/>
                <w:rtl/>
                <w:lang w:eastAsia="en-US"/>
              </w:rPr>
              <w:lastRenderedPageBreak/>
              <w:t xml:space="preserve">سياسي، الجرائم الآتية: </w:t>
            </w:r>
            <w:r w:rsidRPr="005806AE">
              <w:rPr>
                <w:rFonts w:cs="Times New Roman"/>
                <w:b/>
                <w:bCs/>
                <w:color w:val="auto"/>
                <w:sz w:val="24"/>
                <w:szCs w:val="24"/>
                <w:rtl/>
                <w:lang w:eastAsia="en-US"/>
              </w:rPr>
              <w:br/>
              <w:t xml:space="preserve">1- التعدي على ملوك ورؤساء الدول المتعاقدة أو زوجاتهم أو أصولهم أو فروعهم. </w:t>
            </w:r>
            <w:r w:rsidRPr="005806AE">
              <w:rPr>
                <w:rFonts w:cs="Times New Roman"/>
                <w:b/>
                <w:bCs/>
                <w:color w:val="auto"/>
                <w:sz w:val="24"/>
                <w:szCs w:val="24"/>
                <w:rtl/>
                <w:lang w:eastAsia="en-US"/>
              </w:rPr>
              <w:br/>
              <w:t xml:space="preserve">2- التعدي على أولياء العهد أو نواب رؤساء الدول أو رؤساء الحكومات أو الوزراء في أي من الدول الأطراف. </w:t>
            </w:r>
            <w:r w:rsidRPr="005806AE">
              <w:rPr>
                <w:rFonts w:cs="Times New Roman"/>
                <w:b/>
                <w:bCs/>
                <w:color w:val="auto"/>
                <w:sz w:val="24"/>
                <w:szCs w:val="24"/>
                <w:rtl/>
                <w:lang w:eastAsia="en-US"/>
              </w:rPr>
              <w:br/>
              <w:t xml:space="preserve">3- التعدي على الأشخاص المتمتعين بحماية دولية بمن فيهم السفراء والدبلوماسيون في الدول الأطراف المعتمدين لديها. </w:t>
            </w:r>
            <w:r w:rsidRPr="005806AE">
              <w:rPr>
                <w:rFonts w:cs="Times New Roman"/>
                <w:b/>
                <w:bCs/>
                <w:color w:val="auto"/>
                <w:sz w:val="24"/>
                <w:szCs w:val="24"/>
                <w:rtl/>
                <w:lang w:eastAsia="en-US"/>
              </w:rPr>
              <w:br/>
              <w:t xml:space="preserve">4- القتل العمد أو السرقة المصحوبة بإكراه ضد الأفراد أو السلطات أو وسائل النقل والمواصلات. </w:t>
            </w:r>
            <w:r w:rsidRPr="005806AE">
              <w:rPr>
                <w:rFonts w:cs="Times New Roman"/>
                <w:b/>
                <w:bCs/>
                <w:color w:val="auto"/>
                <w:sz w:val="24"/>
                <w:szCs w:val="24"/>
                <w:rtl/>
                <w:lang w:eastAsia="en-US"/>
              </w:rPr>
              <w:br/>
              <w:t xml:space="preserve">5- أعمال التخريب والإتلاف للممتلكات العامة والممتلكات المخصصة لخدمة عامة حتى ولو كانت مملوكة لدولة أخرى من الدول الأطراف. </w:t>
            </w:r>
            <w:r w:rsidRPr="005806AE">
              <w:rPr>
                <w:rFonts w:cs="Times New Roman"/>
                <w:b/>
                <w:bCs/>
                <w:color w:val="auto"/>
                <w:sz w:val="24"/>
                <w:szCs w:val="24"/>
                <w:rtl/>
                <w:lang w:eastAsia="en-US"/>
              </w:rPr>
              <w:br/>
              <w:t xml:space="preserve">6- جرائم تصنيع أو تهريب أو حيازة الأسلحة أو الذخائر أو المتفجرات أو غيرها من المواد التي تعد لارتكاب جرائم إرهابية. </w:t>
            </w:r>
            <w:r w:rsidRPr="005806AE">
              <w:rPr>
                <w:rFonts w:cs="Times New Roman"/>
                <w:b/>
                <w:bCs/>
                <w:color w:val="auto"/>
                <w:sz w:val="24"/>
                <w:szCs w:val="24"/>
                <w:rtl/>
                <w:lang w:eastAsia="en-US"/>
              </w:rPr>
              <w:br/>
              <w:t xml:space="preserve">(د) تعد من الجرائم الإرهابية جميع أشكال الجرائم المنظمة عبر الحدود التي تتم بغرض تمويل الأهداف الإرهابية بما فيها الاتجار غير المشروع في المخدرات والبشر، وغسل الأموال.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الباب الثاني: أسس التعاون الإسلامي لمكافحة الإرهاب</w:t>
            </w:r>
            <w:r w:rsidRPr="005806AE">
              <w:rPr>
                <w:rFonts w:cs="Times New Roman"/>
                <w:b/>
                <w:bCs/>
                <w:color w:val="000099"/>
                <w:sz w:val="27"/>
                <w:szCs w:val="27"/>
                <w:rtl/>
                <w:lang w:eastAsia="en-US"/>
              </w:rPr>
              <w:br/>
              <w:t>الفصل الأول: في المجال الأمني</w:t>
            </w:r>
            <w:r w:rsidRPr="005806AE">
              <w:rPr>
                <w:rFonts w:cs="Times New Roman"/>
                <w:b/>
                <w:bCs/>
                <w:color w:val="000099"/>
                <w:sz w:val="27"/>
                <w:szCs w:val="27"/>
                <w:rtl/>
                <w:lang w:eastAsia="en-US"/>
              </w:rPr>
              <w:br/>
              <w:t>الفرع الأول: تدابير منع ومكافحة الجرائم الإرهابية</w:t>
            </w:r>
            <w:r w:rsidRPr="005806AE">
              <w:rPr>
                <w:rFonts w:cs="Times New Roman"/>
                <w:b/>
                <w:bCs/>
                <w:color w:val="000099"/>
                <w:sz w:val="27"/>
                <w:szCs w:val="27"/>
                <w:rtl/>
                <w:lang w:eastAsia="en-US"/>
              </w:rPr>
              <w:br/>
              <w:t>المادة 3</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أولاً: تتعهد الدول الأطراف بعدم القيام أو الشروع أو الاشتراك بأي شكل من الأشكال في تنظيم أو تمويل أو ارتكاب أو التحريض على ارتكاب الأعمال الإرهابية أو دعمها بصورة مباشرة أو غير مباشرة. </w:t>
            </w:r>
            <w:r w:rsidRPr="005806AE">
              <w:rPr>
                <w:rFonts w:cs="Times New Roman"/>
                <w:b/>
                <w:bCs/>
                <w:color w:val="auto"/>
                <w:sz w:val="24"/>
                <w:szCs w:val="24"/>
                <w:rtl/>
                <w:lang w:eastAsia="en-US"/>
              </w:rPr>
              <w:br/>
              <w:t xml:space="preserve">ثانياً: والتزاماً من الدول الأطراف بمنع الجرائم الإرهابية ومكافحتها طبقاً لأحكام هذه المعاهدة ولأحكام القوانين والإجراءات الداخلية لكل منها فستعمل الدول الأطراف على اتخاذ ما يلي: </w:t>
            </w:r>
            <w:r w:rsidRPr="005806AE">
              <w:rPr>
                <w:rFonts w:cs="Times New Roman"/>
                <w:b/>
                <w:bCs/>
                <w:color w:val="auto"/>
                <w:sz w:val="24"/>
                <w:szCs w:val="24"/>
                <w:rtl/>
                <w:lang w:eastAsia="en-US"/>
              </w:rPr>
              <w:br/>
              <w:t xml:space="preserve">(أ) تدابير المنع: </w:t>
            </w:r>
            <w:r w:rsidRPr="005806AE">
              <w:rPr>
                <w:rFonts w:cs="Times New Roman"/>
                <w:b/>
                <w:bCs/>
                <w:color w:val="auto"/>
                <w:sz w:val="24"/>
                <w:szCs w:val="24"/>
                <w:rtl/>
                <w:lang w:eastAsia="en-US"/>
              </w:rPr>
              <w:br/>
              <w:t xml:space="preserve">"1" الحيلولة دون اتخاذ أراضيها مسرحاً لتخطيط أو تنظيم أو تنفيذ الجرائم الإرهابية أو الشروع أو الاشتراك فيها بأية صورة من الصور، بما في ذلك العمل على منع تسلل العناصر الإرهابية أو لجوئها إليها أو إقامتها على أراضيها فرادى أو جماعات أو استقبالها أو إيوائها أو تدريبها أو تسليحها أو تمويلها أو تقديم أية تسهيلات لها. </w:t>
            </w:r>
            <w:r w:rsidRPr="005806AE">
              <w:rPr>
                <w:rFonts w:cs="Times New Roman"/>
                <w:b/>
                <w:bCs/>
                <w:color w:val="auto"/>
                <w:sz w:val="24"/>
                <w:szCs w:val="24"/>
                <w:rtl/>
                <w:lang w:eastAsia="en-US"/>
              </w:rPr>
              <w:br/>
              <w:t xml:space="preserve">"2" التعاون والتنسيق مع باقي الدول الأطراف، وخاصة المتجاورة منها، التي تعاني من الجرائم الإرهابية بصورة متشابهة أو مشتركة. </w:t>
            </w:r>
            <w:r w:rsidRPr="005806AE">
              <w:rPr>
                <w:rFonts w:cs="Times New Roman"/>
                <w:b/>
                <w:bCs/>
                <w:color w:val="auto"/>
                <w:sz w:val="24"/>
                <w:szCs w:val="24"/>
                <w:rtl/>
                <w:lang w:eastAsia="en-US"/>
              </w:rPr>
              <w:br/>
              <w:t xml:space="preserve">"3" تطوير وتعزيز الأنظمة المتصلة بالكشف عن نقل واستيراد وتصدير وتخزين واستخدام الأسلحة والذخائر والمتفجرات، وغيرها من وسائل الاعتداء والقتل والدمار، وإجراءات مراقبتها عبر الجمارك والحدود لمنع انتقالها من دولة طرف إلى أخرى، أو إلى غيرها من الدول، إلا لأغراض مشروعة على نحو ثابت. </w:t>
            </w:r>
            <w:r w:rsidRPr="005806AE">
              <w:rPr>
                <w:rFonts w:cs="Times New Roman"/>
                <w:b/>
                <w:bCs/>
                <w:color w:val="auto"/>
                <w:sz w:val="24"/>
                <w:szCs w:val="24"/>
                <w:rtl/>
                <w:lang w:eastAsia="en-US"/>
              </w:rPr>
              <w:br/>
              <w:t xml:space="preserve">"4" تطوير وتعزيز الأنظمة المتصلة بإجراءات المراقبة وتأمين الحدود والمنافذ البرية والبحرية والجوية لمنع حالات التسلل منها. </w:t>
            </w:r>
            <w:r w:rsidRPr="005806AE">
              <w:rPr>
                <w:rFonts w:cs="Times New Roman"/>
                <w:b/>
                <w:bCs/>
                <w:color w:val="auto"/>
                <w:sz w:val="24"/>
                <w:szCs w:val="24"/>
                <w:rtl/>
                <w:lang w:eastAsia="en-US"/>
              </w:rPr>
              <w:br/>
              <w:t xml:space="preserve">"5" تعزيز نظم تأمين وحماية الشخصيات والمنشآت الحيوية ووسائل النقل العام. </w:t>
            </w:r>
            <w:r w:rsidRPr="005806AE">
              <w:rPr>
                <w:rFonts w:cs="Times New Roman"/>
                <w:b/>
                <w:bCs/>
                <w:color w:val="auto"/>
                <w:sz w:val="24"/>
                <w:szCs w:val="24"/>
                <w:rtl/>
                <w:lang w:eastAsia="en-US"/>
              </w:rPr>
              <w:br/>
              <w:t xml:space="preserve">"6" تعزيز الحماية والأمن والسلامة للشخصيات وللبعثات الدبلوماسية والقنصلية والمنظمات الإقليمية والدولية المعتمدة لدى الدولة الطرف وفقاً للاتفاقات والقواعد القانونية الدولية التي تحكم هذا الموضوع. </w:t>
            </w:r>
            <w:r w:rsidRPr="005806AE">
              <w:rPr>
                <w:rFonts w:cs="Times New Roman"/>
                <w:b/>
                <w:bCs/>
                <w:color w:val="auto"/>
                <w:sz w:val="24"/>
                <w:szCs w:val="24"/>
                <w:rtl/>
                <w:lang w:eastAsia="en-US"/>
              </w:rPr>
              <w:br/>
              <w:t xml:space="preserve">"7" تعزيز أنشطة الإعلام الأمني وتنسيقها مع الأنشطة الإعلامية في كل دولة طرف وفقاً لسياساتها الإعلامية، وذلك لكشف أهداف الجماعات والتنظيمات الإرهابية وإحباط مخططاتها وبيان مدى خطورتها على الأمن والاستقرار. </w:t>
            </w:r>
            <w:r w:rsidRPr="005806AE">
              <w:rPr>
                <w:rFonts w:cs="Times New Roman"/>
                <w:b/>
                <w:bCs/>
                <w:color w:val="auto"/>
                <w:sz w:val="24"/>
                <w:szCs w:val="24"/>
                <w:rtl/>
                <w:lang w:eastAsia="en-US"/>
              </w:rPr>
              <w:br/>
              <w:t xml:space="preserve">"8" تقوم كل دولة من الدول الأطراف بإنشاء قاعدة بيانات لجمع وتحليل المعلومات الخاصة بالعناصر والجماعات والحركات والتنظيمات الإرهابية ومتابعة مستجدات ظاهرة الإرهاب و التجارب الناجحة في مواجهتها، وتحديث هذه المعلومات وتبادلها مع الأجهزة المختصة في الدول الأطراف في هذه المعاهدة، وذلك في حدود ما تسمح </w:t>
            </w:r>
            <w:proofErr w:type="spellStart"/>
            <w:r w:rsidRPr="005806AE">
              <w:rPr>
                <w:rFonts w:cs="Times New Roman"/>
                <w:b/>
                <w:bCs/>
                <w:color w:val="auto"/>
                <w:sz w:val="24"/>
                <w:szCs w:val="24"/>
                <w:rtl/>
                <w:lang w:eastAsia="en-US"/>
              </w:rPr>
              <w:t>به</w:t>
            </w:r>
            <w:proofErr w:type="spellEnd"/>
            <w:r w:rsidRPr="005806AE">
              <w:rPr>
                <w:rFonts w:cs="Times New Roman"/>
                <w:b/>
                <w:bCs/>
                <w:color w:val="auto"/>
                <w:sz w:val="24"/>
                <w:szCs w:val="24"/>
                <w:rtl/>
                <w:lang w:eastAsia="en-US"/>
              </w:rPr>
              <w:t xml:space="preserve"> القوانين </w:t>
            </w:r>
            <w:r w:rsidRPr="005806AE">
              <w:rPr>
                <w:rFonts w:cs="Times New Roman"/>
                <w:b/>
                <w:bCs/>
                <w:color w:val="auto"/>
                <w:sz w:val="24"/>
                <w:szCs w:val="24"/>
                <w:rtl/>
                <w:lang w:eastAsia="en-US"/>
              </w:rPr>
              <w:lastRenderedPageBreak/>
              <w:t xml:space="preserve">والإجراءات الداخلية لكل دولة. </w:t>
            </w:r>
            <w:r w:rsidRPr="005806AE">
              <w:rPr>
                <w:rFonts w:cs="Times New Roman"/>
                <w:b/>
                <w:bCs/>
                <w:color w:val="auto"/>
                <w:sz w:val="24"/>
                <w:szCs w:val="24"/>
                <w:rtl/>
                <w:lang w:eastAsia="en-US"/>
              </w:rPr>
              <w:br/>
              <w:t xml:space="preserve">"9" اتخاذ جميع التدابير الضرورية لإزالة والحيلولة دون إنشاء شبكات الدعم التي تساعد الإرهاب تحت أي شكل كان. </w:t>
            </w:r>
            <w:r w:rsidRPr="005806AE">
              <w:rPr>
                <w:rFonts w:cs="Times New Roman"/>
                <w:b/>
                <w:bCs/>
                <w:color w:val="auto"/>
                <w:sz w:val="24"/>
                <w:szCs w:val="24"/>
                <w:rtl/>
                <w:lang w:eastAsia="en-US"/>
              </w:rPr>
              <w:br/>
              <w:t xml:space="preserve">ب- تدابير المكافحة: </w:t>
            </w:r>
            <w:r w:rsidRPr="005806AE">
              <w:rPr>
                <w:rFonts w:cs="Times New Roman"/>
                <w:b/>
                <w:bCs/>
                <w:color w:val="auto"/>
                <w:sz w:val="24"/>
                <w:szCs w:val="24"/>
                <w:rtl/>
                <w:lang w:eastAsia="en-US"/>
              </w:rPr>
              <w:br/>
              <w:t xml:space="preserve">"1" القبض على مرتكبي الجرائم الإرهابية ومحاكمتهم وفقاً للقانون الوطني، أو تسليمهم وفقاً لأحكام هذه المعاهدة أو الاتفاقيات القائمة بين الدولتين الطالبة والمطلوب إليها التسليم. </w:t>
            </w:r>
            <w:r w:rsidRPr="005806AE">
              <w:rPr>
                <w:rFonts w:cs="Times New Roman"/>
                <w:b/>
                <w:bCs/>
                <w:color w:val="auto"/>
                <w:sz w:val="24"/>
                <w:szCs w:val="24"/>
                <w:rtl/>
                <w:lang w:eastAsia="en-US"/>
              </w:rPr>
              <w:br/>
              <w:t xml:space="preserve">"2" تأمين حماية فعالة للعاملين في ميدان العدالة الجنائية وللشهود والخبراء والمحققين. </w:t>
            </w:r>
            <w:r w:rsidRPr="005806AE">
              <w:rPr>
                <w:rFonts w:cs="Times New Roman"/>
                <w:b/>
                <w:bCs/>
                <w:color w:val="auto"/>
                <w:sz w:val="24"/>
                <w:szCs w:val="24"/>
                <w:rtl/>
                <w:lang w:eastAsia="en-US"/>
              </w:rPr>
              <w:br/>
              <w:t xml:space="preserve">"3" تأمين حماية فعالة لمصادر المعلومات عن الجرائم الإرهابية والشهود فيها. </w:t>
            </w:r>
            <w:r w:rsidRPr="005806AE">
              <w:rPr>
                <w:rFonts w:cs="Times New Roman"/>
                <w:b/>
                <w:bCs/>
                <w:color w:val="auto"/>
                <w:sz w:val="24"/>
                <w:szCs w:val="24"/>
                <w:rtl/>
                <w:lang w:eastAsia="en-US"/>
              </w:rPr>
              <w:br/>
              <w:t xml:space="preserve">"4" توفير ما يلزم من مساعدات لضحايا الإرهاب. </w:t>
            </w:r>
            <w:r w:rsidRPr="005806AE">
              <w:rPr>
                <w:rFonts w:cs="Times New Roman"/>
                <w:b/>
                <w:bCs/>
                <w:color w:val="auto"/>
                <w:sz w:val="24"/>
                <w:szCs w:val="24"/>
                <w:rtl/>
                <w:lang w:eastAsia="en-US"/>
              </w:rPr>
              <w:br/>
              <w:t xml:space="preserve">"5" إقامة تعاون فعال بين الأجهزة المعنية في الدول الأطراف وبين المواطنين لمواجهة الإرهاب بما في ذلك إيجاد ضمانات وحوافز مناسبة للتشجيع على الإبلاغ عن الأعمال الإرهابية وتقديم المعلومات التي تساعد في الكشف عنها والتعاون في القبض على مرتكبيها.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الفرع الثاني: مجالات التعاون الإسلامي لمنع ومكافحة الجرائم الإرهابية</w:t>
            </w:r>
            <w:r w:rsidRPr="005806AE">
              <w:rPr>
                <w:rFonts w:cs="Times New Roman"/>
                <w:b/>
                <w:bCs/>
                <w:color w:val="000099"/>
                <w:sz w:val="27"/>
                <w:szCs w:val="27"/>
                <w:rtl/>
                <w:lang w:eastAsia="en-US"/>
              </w:rPr>
              <w:br/>
              <w:t>المادة 4</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تتعاون الدول الأطراف فيما بينها لمنع ومكافحة الجرائم الإرهابية طبقاً للقوانين والإجراءات الداخلية لكل دولة وذلك في المجالات الآتية: </w:t>
            </w:r>
            <w:r w:rsidRPr="005806AE">
              <w:rPr>
                <w:rFonts w:cs="Times New Roman"/>
                <w:b/>
                <w:bCs/>
                <w:color w:val="auto"/>
                <w:sz w:val="24"/>
                <w:szCs w:val="24"/>
                <w:rtl/>
                <w:lang w:eastAsia="en-US"/>
              </w:rPr>
              <w:br/>
              <w:t xml:space="preserve">أولاً: تبادل المعلومات: </w:t>
            </w:r>
            <w:r w:rsidRPr="005806AE">
              <w:rPr>
                <w:rFonts w:cs="Times New Roman"/>
                <w:b/>
                <w:bCs/>
                <w:color w:val="auto"/>
                <w:sz w:val="24"/>
                <w:szCs w:val="24"/>
                <w:rtl/>
                <w:lang w:eastAsia="en-US"/>
              </w:rPr>
              <w:br/>
              <w:t xml:space="preserve">1- تتعهد الدول الأطراف بتعزيز تبادل المعلومات فيما بينها حول ما يلي: </w:t>
            </w:r>
            <w:r w:rsidRPr="005806AE">
              <w:rPr>
                <w:rFonts w:cs="Times New Roman"/>
                <w:b/>
                <w:bCs/>
                <w:color w:val="auto"/>
                <w:sz w:val="24"/>
                <w:szCs w:val="24"/>
                <w:rtl/>
                <w:lang w:eastAsia="en-US"/>
              </w:rPr>
              <w:br/>
              <w:t xml:space="preserve">(أ) أنشطة وجرائم الجماعات الإرهابية وقياداتها وعناصرها وأماكن تمركزها وتدريبها ووسائل ومصادر تمويلها وتسليحها وأنواع الأسلحة والذخائر والمتفجرات التي تستخدمها وغيرها من وسائل الاعتداء والقتل والدمار. </w:t>
            </w:r>
            <w:r w:rsidRPr="005806AE">
              <w:rPr>
                <w:rFonts w:cs="Times New Roman"/>
                <w:b/>
                <w:bCs/>
                <w:color w:val="auto"/>
                <w:sz w:val="24"/>
                <w:szCs w:val="24"/>
                <w:rtl/>
                <w:lang w:eastAsia="en-US"/>
              </w:rPr>
              <w:br/>
              <w:t xml:space="preserve">(ب) وسائل وتقنيات الاتصال والدعاية التي تستخدمها الجماعات الإرهابية وأسلوب عملها وتنقلات قياداتها وعناصرها ووثائق السفر التي تستعملها. </w:t>
            </w:r>
            <w:r w:rsidRPr="005806AE">
              <w:rPr>
                <w:rFonts w:cs="Times New Roman"/>
                <w:b/>
                <w:bCs/>
                <w:color w:val="auto"/>
                <w:sz w:val="24"/>
                <w:szCs w:val="24"/>
                <w:rtl/>
                <w:lang w:eastAsia="en-US"/>
              </w:rPr>
              <w:br/>
              <w:t xml:space="preserve">2- تتعهد الدول الأطراف بإخطار أية دولة طرف أخرى على وجه السرعة بالمعلومات المتوفرة لديها عن أية جريمة إرهابية تقع في إقليمها تستهدف المساس بمصالح تلك الدولة أو بمواطنيها على أن تبين في ذلك الأخطار ما أحاط بالجريمة من ظروف والجناة فيها وضحاياها والخسائر الناجمة عنها والأدوات والأساليب المستخدمة في ارتكابها وذلك بالقدر الذي لا يتعارض مع متطلبات البحث والتحقيق. </w:t>
            </w:r>
            <w:r w:rsidRPr="005806AE">
              <w:rPr>
                <w:rFonts w:cs="Times New Roman"/>
                <w:b/>
                <w:bCs/>
                <w:color w:val="auto"/>
                <w:sz w:val="24"/>
                <w:szCs w:val="24"/>
                <w:rtl/>
                <w:lang w:eastAsia="en-US"/>
              </w:rPr>
              <w:br/>
              <w:t xml:space="preserve">3- تتعهد الدول الأطراف بتبادل المعلومات مع الدول الأطراف الأخرى لمكافحة الجرائم الإرهابية وإخطار الدولة أو الدول الأخرى الأطراف بكل ما يتوافر لديها من معلومات أو بيانات من شأنها أن تحول دون وقوع جرائم إرهابية على إقليمها أو ضد مواطنيها أو المقيمين فيها أو ضد مصالحها. </w:t>
            </w:r>
            <w:r w:rsidRPr="005806AE">
              <w:rPr>
                <w:rFonts w:cs="Times New Roman"/>
                <w:b/>
                <w:bCs/>
                <w:color w:val="auto"/>
                <w:sz w:val="24"/>
                <w:szCs w:val="24"/>
                <w:rtl/>
                <w:lang w:eastAsia="en-US"/>
              </w:rPr>
              <w:br/>
              <w:t xml:space="preserve">4- تتعهد الدول الأطراف بتزويد أية دولة طرف أخرى بما يتوافر لديها من معلومات أو بيانات من شأنها: </w:t>
            </w:r>
            <w:r w:rsidRPr="005806AE">
              <w:rPr>
                <w:rFonts w:cs="Times New Roman"/>
                <w:b/>
                <w:bCs/>
                <w:color w:val="auto"/>
                <w:sz w:val="24"/>
                <w:szCs w:val="24"/>
                <w:rtl/>
                <w:lang w:eastAsia="en-US"/>
              </w:rPr>
              <w:br/>
              <w:t xml:space="preserve">(أ) أن تساعد في القبض على متهم أو متهمين بارتكاب جريمة إرهابية ضد مصالح تلك الدولة أو الشروع أو الاشتراك فيها سواء بالمساعدة أو الاتفاق أو التحريض. </w:t>
            </w:r>
            <w:r w:rsidRPr="005806AE">
              <w:rPr>
                <w:rFonts w:cs="Times New Roman"/>
                <w:b/>
                <w:bCs/>
                <w:color w:val="auto"/>
                <w:sz w:val="24"/>
                <w:szCs w:val="24"/>
                <w:rtl/>
                <w:lang w:eastAsia="en-US"/>
              </w:rPr>
              <w:br/>
              <w:t xml:space="preserve">(ب) أن تؤدي إلى ضبط أية أسلحة أو ذخائر أو متفجرات أو أدوات أو أموال استخدمت أو أعدت للاستخدام في جريمة إرهابية. </w:t>
            </w:r>
            <w:r w:rsidRPr="005806AE">
              <w:rPr>
                <w:rFonts w:cs="Times New Roman"/>
                <w:b/>
                <w:bCs/>
                <w:color w:val="auto"/>
                <w:sz w:val="24"/>
                <w:szCs w:val="24"/>
                <w:rtl/>
                <w:lang w:eastAsia="en-US"/>
              </w:rPr>
              <w:br/>
              <w:t xml:space="preserve">5- تتعهد الدول الأطراف بالمحافظة على سرية المعلومات المتبادلة فيما بينها وعدم تزويد أية دولة غير طرف أو جهة أخرى </w:t>
            </w:r>
            <w:proofErr w:type="spellStart"/>
            <w:r w:rsidRPr="005806AE">
              <w:rPr>
                <w:rFonts w:cs="Times New Roman"/>
                <w:b/>
                <w:bCs/>
                <w:color w:val="auto"/>
                <w:sz w:val="24"/>
                <w:szCs w:val="24"/>
                <w:rtl/>
                <w:lang w:eastAsia="en-US"/>
              </w:rPr>
              <w:t>بها</w:t>
            </w:r>
            <w:proofErr w:type="spellEnd"/>
            <w:r w:rsidRPr="005806AE">
              <w:rPr>
                <w:rFonts w:cs="Times New Roman"/>
                <w:b/>
                <w:bCs/>
                <w:color w:val="auto"/>
                <w:sz w:val="24"/>
                <w:szCs w:val="24"/>
                <w:rtl/>
                <w:lang w:eastAsia="en-US"/>
              </w:rPr>
              <w:t xml:space="preserve"> دون أخذ الموافقة المسبقة للدولة مصدر المعلومات. </w:t>
            </w:r>
            <w:r w:rsidRPr="005806AE">
              <w:rPr>
                <w:rFonts w:cs="Times New Roman"/>
                <w:b/>
                <w:bCs/>
                <w:color w:val="auto"/>
                <w:sz w:val="24"/>
                <w:szCs w:val="24"/>
                <w:rtl/>
                <w:lang w:eastAsia="en-US"/>
              </w:rPr>
              <w:br/>
              <w:t>ثانياً: التحريات:</w:t>
            </w:r>
            <w:r w:rsidRPr="005806AE">
              <w:rPr>
                <w:rFonts w:cs="Times New Roman"/>
                <w:b/>
                <w:bCs/>
                <w:color w:val="auto"/>
                <w:sz w:val="24"/>
                <w:szCs w:val="24"/>
                <w:rtl/>
                <w:lang w:eastAsia="en-US"/>
              </w:rPr>
              <w:br/>
              <w:t xml:space="preserve">تتعهد كل من الدول الأطراف بتعزيز التعاون فيما بينها وتقديم المساعدة في مجال إجراءات التحري والقبض على الهاربين من المتهمين أو المحكوم عليهم في جرائم إرهابية وفقا لقوانين وأنظمة كل دولة. </w:t>
            </w:r>
            <w:r w:rsidRPr="005806AE">
              <w:rPr>
                <w:rFonts w:cs="Times New Roman"/>
                <w:b/>
                <w:bCs/>
                <w:color w:val="auto"/>
                <w:sz w:val="24"/>
                <w:szCs w:val="24"/>
                <w:rtl/>
                <w:lang w:eastAsia="en-US"/>
              </w:rPr>
              <w:br/>
              <w:t xml:space="preserve">ثالثاً: تبادل الخبرات: </w:t>
            </w:r>
            <w:r w:rsidRPr="005806AE">
              <w:rPr>
                <w:rFonts w:cs="Times New Roman"/>
                <w:b/>
                <w:bCs/>
                <w:color w:val="auto"/>
                <w:sz w:val="24"/>
                <w:szCs w:val="24"/>
                <w:rtl/>
                <w:lang w:eastAsia="en-US"/>
              </w:rPr>
              <w:br/>
              <w:t xml:space="preserve">1- تتعاون الدول الأطراف على إجراء وتبادل الدراسات والبحوث لمكافحة الجرائم </w:t>
            </w:r>
            <w:r w:rsidRPr="005806AE">
              <w:rPr>
                <w:rFonts w:cs="Times New Roman"/>
                <w:b/>
                <w:bCs/>
                <w:color w:val="auto"/>
                <w:sz w:val="24"/>
                <w:szCs w:val="24"/>
                <w:rtl/>
                <w:lang w:eastAsia="en-US"/>
              </w:rPr>
              <w:lastRenderedPageBreak/>
              <w:t xml:space="preserve">الإرهابية كما تتبادل ما لديها من خبرات في مجال المكافحة. </w:t>
            </w:r>
            <w:r w:rsidRPr="005806AE">
              <w:rPr>
                <w:rFonts w:cs="Times New Roman"/>
                <w:b/>
                <w:bCs/>
                <w:color w:val="auto"/>
                <w:sz w:val="24"/>
                <w:szCs w:val="24"/>
                <w:rtl/>
                <w:lang w:eastAsia="en-US"/>
              </w:rPr>
              <w:br/>
              <w:t xml:space="preserve">2- تتعاون الدول الأطراف، في حدود إمكانياتها، على توفير المساعدات الفنية المتاحة لإعداد برامج أو عقد دورات تدريبية مشتركة أو خاصة بدولة أو مجموعة من الدول الأطراف عند الحاجـة للعاملين في مجال مكافحة الإرهاب لتنمية قدراتهم العلمية والعملية ورفع مستوى أدائهم. </w:t>
            </w:r>
            <w:r w:rsidRPr="005806AE">
              <w:rPr>
                <w:rFonts w:cs="Times New Roman"/>
                <w:b/>
                <w:bCs/>
                <w:color w:val="auto"/>
                <w:sz w:val="24"/>
                <w:szCs w:val="24"/>
                <w:rtl/>
                <w:lang w:eastAsia="en-US"/>
              </w:rPr>
              <w:br/>
              <w:t xml:space="preserve">رابعا: في مجال التعليم والإعلام: </w:t>
            </w:r>
            <w:r w:rsidRPr="005806AE">
              <w:rPr>
                <w:rFonts w:cs="Times New Roman"/>
                <w:b/>
                <w:bCs/>
                <w:color w:val="auto"/>
                <w:sz w:val="24"/>
                <w:szCs w:val="24"/>
                <w:rtl/>
                <w:lang w:eastAsia="en-US"/>
              </w:rPr>
              <w:br/>
              <w:t xml:space="preserve">تتعاون الدول الأطراف في: </w:t>
            </w:r>
            <w:r w:rsidRPr="005806AE">
              <w:rPr>
                <w:rFonts w:cs="Times New Roman"/>
                <w:b/>
                <w:bCs/>
                <w:color w:val="auto"/>
                <w:sz w:val="24"/>
                <w:szCs w:val="24"/>
                <w:rtl/>
                <w:lang w:eastAsia="en-US"/>
              </w:rPr>
              <w:br/>
              <w:t xml:space="preserve">1- تعزيز الأنشطة الإعلامية ودعم وسائل الإعلام لمجابهة الحملة الشرسة ضد الإسلام، وذلك من خلال إبراز الصورة الصحيحة لسماحة الإسلام وفضح مخططات الجماعات الإرهابية وخطورتها على استقرار وأمن الدول الإسلامية. </w:t>
            </w:r>
            <w:r w:rsidRPr="005806AE">
              <w:rPr>
                <w:rFonts w:cs="Times New Roman"/>
                <w:b/>
                <w:bCs/>
                <w:color w:val="auto"/>
                <w:sz w:val="24"/>
                <w:szCs w:val="24"/>
                <w:rtl/>
                <w:lang w:eastAsia="en-US"/>
              </w:rPr>
              <w:br/>
              <w:t xml:space="preserve">2- إدخال القيم الإنسانية النبيلة ومبادئ وأخلاقيات الإسلام التي تحظر ممارسة الإرهاب ضمن المناهج التعليمية للدول الأطراف. </w:t>
            </w:r>
            <w:r w:rsidRPr="005806AE">
              <w:rPr>
                <w:rFonts w:cs="Times New Roman"/>
                <w:b/>
                <w:bCs/>
                <w:color w:val="auto"/>
                <w:sz w:val="24"/>
                <w:szCs w:val="24"/>
                <w:rtl/>
                <w:lang w:eastAsia="en-US"/>
              </w:rPr>
              <w:br/>
              <w:t xml:space="preserve">3- دعم الجهود الرامية إلى مواكبة العصر بفكر إسلامي متطور يعتمد على الاجتهاد الذي يتميز </w:t>
            </w:r>
            <w:proofErr w:type="spellStart"/>
            <w:r w:rsidRPr="005806AE">
              <w:rPr>
                <w:rFonts w:cs="Times New Roman"/>
                <w:b/>
                <w:bCs/>
                <w:color w:val="auto"/>
                <w:sz w:val="24"/>
                <w:szCs w:val="24"/>
                <w:rtl/>
                <w:lang w:eastAsia="en-US"/>
              </w:rPr>
              <w:t>به</w:t>
            </w:r>
            <w:proofErr w:type="spellEnd"/>
            <w:r w:rsidRPr="005806AE">
              <w:rPr>
                <w:rFonts w:cs="Times New Roman"/>
                <w:b/>
                <w:bCs/>
                <w:color w:val="auto"/>
                <w:sz w:val="24"/>
                <w:szCs w:val="24"/>
                <w:rtl/>
                <w:lang w:eastAsia="en-US"/>
              </w:rPr>
              <w:t xml:space="preserve"> الإسلام.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الفصل الثاني: في المجال القضائي</w:t>
            </w:r>
            <w:r w:rsidRPr="005806AE">
              <w:rPr>
                <w:rFonts w:cs="Times New Roman"/>
                <w:b/>
                <w:bCs/>
                <w:color w:val="000099"/>
                <w:sz w:val="27"/>
                <w:szCs w:val="27"/>
                <w:rtl/>
                <w:lang w:eastAsia="en-US"/>
              </w:rPr>
              <w:br/>
              <w:t>الفرع الأول: تسليم المجرمين</w:t>
            </w:r>
            <w:r w:rsidRPr="005806AE">
              <w:rPr>
                <w:rFonts w:cs="Times New Roman"/>
                <w:b/>
                <w:bCs/>
                <w:color w:val="000099"/>
                <w:sz w:val="27"/>
                <w:szCs w:val="27"/>
                <w:rtl/>
                <w:lang w:eastAsia="en-US"/>
              </w:rPr>
              <w:br/>
              <w:t>المادة 5</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تتعهد كل من الدول الأطراف بتسليم المتهمين أو المحكوم عليهم في الجرائم الإرهابية المطلوب تسليمهم من أي من هذه الدول وذلك طبقاً للقواعد والشروط المنصوص عليها في هذه المعاهدة.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6</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لا يجوز التسليم في أي من الحالات التالية: </w:t>
            </w:r>
            <w:r w:rsidRPr="005806AE">
              <w:rPr>
                <w:rFonts w:cs="Times New Roman"/>
                <w:b/>
                <w:bCs/>
                <w:color w:val="auto"/>
                <w:sz w:val="24"/>
                <w:szCs w:val="24"/>
                <w:rtl/>
                <w:lang w:eastAsia="en-US"/>
              </w:rPr>
              <w:br/>
              <w:t xml:space="preserve">1- إذا كانت الجريمة المطلوب من أجلها التسليم معتبرة بمقتضى القواعد القانونية النافذة لدى الدولة الطرف المطلوب منها التسليم جريمة لها صبغة سياسية، وذلك مع عدم الإخلال بما جاء في المادة 2 الفقرتين (ب) و(ج ) من هذه المعاهدة. </w:t>
            </w:r>
            <w:r w:rsidRPr="005806AE">
              <w:rPr>
                <w:rFonts w:cs="Times New Roman"/>
                <w:b/>
                <w:bCs/>
                <w:color w:val="auto"/>
                <w:sz w:val="24"/>
                <w:szCs w:val="24"/>
                <w:rtl/>
                <w:lang w:eastAsia="en-US"/>
              </w:rPr>
              <w:br/>
              <w:t xml:space="preserve">2- إذا كانت الجريمة المطلوب من أجلها التسليم تنحصر في الإخلال بواجبات عسكرية. </w:t>
            </w:r>
            <w:r w:rsidRPr="005806AE">
              <w:rPr>
                <w:rFonts w:cs="Times New Roman"/>
                <w:b/>
                <w:bCs/>
                <w:color w:val="auto"/>
                <w:sz w:val="24"/>
                <w:szCs w:val="24"/>
                <w:rtl/>
                <w:lang w:eastAsia="en-US"/>
              </w:rPr>
              <w:br/>
              <w:t xml:space="preserve">3- إذا كانت الجريمة المطلوب من أجلها التسليم قد ارتكبت في إقليم الدولة الطرف المطلوب منها التسليم، إلا إذا كانت هذه الجريمة قد أضرت بمصالح الدولة الطرف طالبة التسليم وكانت قوانينها </w:t>
            </w:r>
            <w:proofErr w:type="spellStart"/>
            <w:r w:rsidRPr="005806AE">
              <w:rPr>
                <w:rFonts w:cs="Times New Roman"/>
                <w:b/>
                <w:bCs/>
                <w:color w:val="auto"/>
                <w:sz w:val="24"/>
                <w:szCs w:val="24"/>
                <w:rtl/>
                <w:lang w:eastAsia="en-US"/>
              </w:rPr>
              <w:t>تنص</w:t>
            </w:r>
            <w:proofErr w:type="spellEnd"/>
            <w:r w:rsidRPr="005806AE">
              <w:rPr>
                <w:rFonts w:cs="Times New Roman"/>
                <w:b/>
                <w:bCs/>
                <w:color w:val="auto"/>
                <w:sz w:val="24"/>
                <w:szCs w:val="24"/>
                <w:rtl/>
                <w:lang w:eastAsia="en-US"/>
              </w:rPr>
              <w:t xml:space="preserve"> على تتبع مرتكبي هذه الجرائم ومعاقبتهم وكانت الدولة المطلوب منها التسليم لم تبدأ بعد إجراءات التحقيق أو المحاكمة. </w:t>
            </w:r>
            <w:r w:rsidRPr="005806AE">
              <w:rPr>
                <w:rFonts w:cs="Times New Roman"/>
                <w:b/>
                <w:bCs/>
                <w:color w:val="auto"/>
                <w:sz w:val="24"/>
                <w:szCs w:val="24"/>
                <w:rtl/>
                <w:lang w:eastAsia="en-US"/>
              </w:rPr>
              <w:br/>
              <w:t xml:space="preserve">4- إذا كانت الجريمة قد صدر بشأنها حكم نهائي له قوة الأمر المقضي لدى الدولة الطرف المطلوب منها التسليم. </w:t>
            </w:r>
            <w:r w:rsidRPr="005806AE">
              <w:rPr>
                <w:rFonts w:cs="Times New Roman"/>
                <w:b/>
                <w:bCs/>
                <w:color w:val="auto"/>
                <w:sz w:val="24"/>
                <w:szCs w:val="24"/>
                <w:rtl/>
                <w:lang w:eastAsia="en-US"/>
              </w:rPr>
              <w:br/>
              <w:t xml:space="preserve">5- إذا كانت الدعوى عند وصول طلب التسليم قد انقضت أو العقوبة قد سقطت بمضي المدة طبقاً لقانون الدولة الطرف طالبة التسليم. </w:t>
            </w:r>
            <w:r w:rsidRPr="005806AE">
              <w:rPr>
                <w:rFonts w:cs="Times New Roman"/>
                <w:b/>
                <w:bCs/>
                <w:color w:val="auto"/>
                <w:sz w:val="24"/>
                <w:szCs w:val="24"/>
                <w:rtl/>
                <w:lang w:eastAsia="en-US"/>
              </w:rPr>
              <w:br/>
              <w:t xml:space="preserve">6- إذا كانت الجريمة قد ارتكبت خارج إقليم الدولة الطرف الطالبة من شخص لا يحمل جنسيتها وكان قانون الدولة الطرف المطلوب منها التسليم لا يجيز توجيه الاتهام عن مثل هذه الجريمة إذا ارتكبت خارج إقليمها من مثل هذا الشخص. </w:t>
            </w:r>
            <w:r w:rsidRPr="005806AE">
              <w:rPr>
                <w:rFonts w:cs="Times New Roman"/>
                <w:b/>
                <w:bCs/>
                <w:color w:val="auto"/>
                <w:sz w:val="24"/>
                <w:szCs w:val="24"/>
                <w:rtl/>
                <w:lang w:eastAsia="en-US"/>
              </w:rPr>
              <w:br/>
              <w:t xml:space="preserve">7- إذا صدر عفو لدى الدولة الطرف الطالبة يشمل مرتكبي هذه الجرائم. </w:t>
            </w:r>
            <w:r w:rsidRPr="005806AE">
              <w:rPr>
                <w:rFonts w:cs="Times New Roman"/>
                <w:b/>
                <w:bCs/>
                <w:color w:val="auto"/>
                <w:sz w:val="24"/>
                <w:szCs w:val="24"/>
                <w:rtl/>
                <w:lang w:eastAsia="en-US"/>
              </w:rPr>
              <w:br/>
              <w:t xml:space="preserve">8- إذا كان النظام القانوني للدولة المطلوب إليها التسليم لا يجيز لها تسليم مواطنيها فتلزم الدولة المطلوب إليها التسليم بتوجيه الاتهام ضد من يرتكب منهم جريمة من الجرائم الإرهابية إذا كان الفعل معاقباً عليه في كل من الدولتين بعقوبة سالبة للحرية لا تقل مدتها عن سنة أو بعقوبة أشد وتحدد جنسية المطلوب تسليمه بتاريخ وقوع الجريمة المطلوب التسليم من أجلها ويستعان في هذا الشأن بالتحقيقات التي أجرتها الدولة طالبة التسليم.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7</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إذا كان الشخص المطلوب تسليمه قيد التحقيق أو المحاكمة عن جريمة أخرى في الدولة المطلوب إليها التسليم فإن تسليمه يؤجل لحين التصرف في التحقيق أو انتهاء المحاكمة وتنفيذ العقوبة. ويجوز مع ذلك للدولة المطلوب إليها التسليم تسليمه مؤقتاً للتحقيق معه أو محاكمته بشرط إعادته إليها قبل تنفيذ العقوبة عليه في الدولة طالبة التسليم.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lastRenderedPageBreak/>
              <w:t>المادة 8</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لغرض تسليم مرتكبي الجرائم بموجب هذه المعاهدة لا يعتد بما قد يكون بين التشريعات الداخلية للدول الأطراف من اختلاف في التكييف القانوني للجريمة جناية كانت أو جنحة أو العقوبة المقررة لها.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الفرع الثاني: الإنابة القضائية</w:t>
            </w:r>
            <w:r w:rsidRPr="005806AE">
              <w:rPr>
                <w:rFonts w:cs="Times New Roman"/>
                <w:b/>
                <w:bCs/>
                <w:color w:val="000099"/>
                <w:sz w:val="27"/>
                <w:szCs w:val="27"/>
                <w:rtl/>
                <w:lang w:eastAsia="en-US"/>
              </w:rPr>
              <w:br/>
              <w:t>المادة 9</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لكل دولة طرف أن تطلب إلى أية دولة أخرى متعاقدة القيام في إقليمها نيابة عنها بأي إجراء قضائي متعلق بدعوى ناشئة عن جريمة إرهابية وبصفة خاصة: </w:t>
            </w:r>
            <w:r w:rsidRPr="005806AE">
              <w:rPr>
                <w:rFonts w:cs="Times New Roman"/>
                <w:b/>
                <w:bCs/>
                <w:color w:val="auto"/>
                <w:sz w:val="24"/>
                <w:szCs w:val="24"/>
                <w:rtl/>
                <w:lang w:eastAsia="en-US"/>
              </w:rPr>
              <w:br/>
              <w:t xml:space="preserve">1- سماع شهادة الشهود والأقوال التي تؤخذ على سبيل الاستدلال. </w:t>
            </w:r>
            <w:r w:rsidRPr="005806AE">
              <w:rPr>
                <w:rFonts w:cs="Times New Roman"/>
                <w:b/>
                <w:bCs/>
                <w:color w:val="auto"/>
                <w:sz w:val="24"/>
                <w:szCs w:val="24"/>
                <w:rtl/>
                <w:lang w:eastAsia="en-US"/>
              </w:rPr>
              <w:br/>
              <w:t xml:space="preserve">2- تبليغ الوثائق القضائية. </w:t>
            </w:r>
            <w:r w:rsidRPr="005806AE">
              <w:rPr>
                <w:rFonts w:cs="Times New Roman"/>
                <w:b/>
                <w:bCs/>
                <w:color w:val="auto"/>
                <w:sz w:val="24"/>
                <w:szCs w:val="24"/>
                <w:rtl/>
                <w:lang w:eastAsia="en-US"/>
              </w:rPr>
              <w:br/>
              <w:t xml:space="preserve">3- تنفيذ عمليات التفتيش والحجز. </w:t>
            </w:r>
            <w:r w:rsidRPr="005806AE">
              <w:rPr>
                <w:rFonts w:cs="Times New Roman"/>
                <w:b/>
                <w:bCs/>
                <w:color w:val="auto"/>
                <w:sz w:val="24"/>
                <w:szCs w:val="24"/>
                <w:rtl/>
                <w:lang w:eastAsia="en-US"/>
              </w:rPr>
              <w:br/>
              <w:t xml:space="preserve">4- إجراء المعاينة وفحص الأشياء. </w:t>
            </w:r>
            <w:r w:rsidRPr="005806AE">
              <w:rPr>
                <w:rFonts w:cs="Times New Roman"/>
                <w:b/>
                <w:bCs/>
                <w:color w:val="auto"/>
                <w:sz w:val="24"/>
                <w:szCs w:val="24"/>
                <w:rtl/>
                <w:lang w:eastAsia="en-US"/>
              </w:rPr>
              <w:br/>
              <w:t xml:space="preserve">5- الحصول على المستندات أو الوثائق أو السجلات اللازمة أو نسخ مصدقة منها.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10</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تلتزم كل من الدول الأطراف بتنفيذ </w:t>
            </w:r>
            <w:proofErr w:type="spellStart"/>
            <w:r w:rsidRPr="005806AE">
              <w:rPr>
                <w:rFonts w:cs="Times New Roman"/>
                <w:b/>
                <w:bCs/>
                <w:color w:val="auto"/>
                <w:sz w:val="24"/>
                <w:szCs w:val="24"/>
                <w:rtl/>
                <w:lang w:eastAsia="en-US"/>
              </w:rPr>
              <w:t>الانابات</w:t>
            </w:r>
            <w:proofErr w:type="spellEnd"/>
            <w:r w:rsidRPr="005806AE">
              <w:rPr>
                <w:rFonts w:cs="Times New Roman"/>
                <w:b/>
                <w:bCs/>
                <w:color w:val="auto"/>
                <w:sz w:val="24"/>
                <w:szCs w:val="24"/>
                <w:rtl/>
                <w:lang w:eastAsia="en-US"/>
              </w:rPr>
              <w:t xml:space="preserve"> القضائية المتعلقة بالجرائم الإرهابية، ويجوز لها رفض طلب التنفيذ في أي من الحالتين التاليتين:</w:t>
            </w:r>
            <w:r w:rsidRPr="005806AE">
              <w:rPr>
                <w:rFonts w:cs="Times New Roman"/>
                <w:b/>
                <w:bCs/>
                <w:color w:val="auto"/>
                <w:sz w:val="24"/>
                <w:szCs w:val="24"/>
                <w:rtl/>
                <w:lang w:eastAsia="en-US"/>
              </w:rPr>
              <w:br/>
              <w:t xml:space="preserve">1- إذا كانت الجريمة موضوع الطلب محل اتهام أو تحقيق أو محاكمة لدى الدولة المطلوب منها تنفيذ الإنابة. </w:t>
            </w:r>
            <w:r w:rsidRPr="005806AE">
              <w:rPr>
                <w:rFonts w:cs="Times New Roman"/>
                <w:b/>
                <w:bCs/>
                <w:color w:val="auto"/>
                <w:sz w:val="24"/>
                <w:szCs w:val="24"/>
                <w:rtl/>
                <w:lang w:eastAsia="en-US"/>
              </w:rPr>
              <w:br/>
              <w:t xml:space="preserve">2- إذا كان تنفيذ الطلب من شأنه المساس بسيادة أو أمن الدولة المكلفة بتنفيذه أو بالنظام العام فيها.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11</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ينفذ طلب الإنابة وفقاً لأحكام القانون الداخلي للدولة المطلوب منها التنفيذ وعلى وجه السرعة، ويجوز لهذه الدولة تأجيل التنفيذ حتى استكمال إجراءات التحقيق والتتبع القضائي الجاري لديهـا في نفس الموضوع أو زوال الأسباب القهرية التي دعت للتأجيل على أن يتم إشعار الدولة الطالبة بهذا التأجيل.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12</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لا يجوز رفض طلب الإنابة في جريمة إرهابية بسبب قاعدة سرية أعمال المصارف أو المؤسسات المالية وتتبع في تنفيذ الطلب القواعد النافذة في دولة التنفيذ.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13</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يكون للإجراء الذي يتم بطريق الإنابة وفقاً لأحكام هذه المعاهدة الأثر القانوني ذاته كما لو تم أمام الجهة المختصة لدى الدولة طالبة الإنابة. ولا يجوز استعمال ما نتج عن تنفيذ الإنابة إلا في نطاق ما صدرت الإنابة بشأنه.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الفرع الثالث: التعاون القضائي</w:t>
            </w:r>
            <w:r w:rsidRPr="005806AE">
              <w:rPr>
                <w:rFonts w:cs="Times New Roman"/>
                <w:b/>
                <w:bCs/>
                <w:color w:val="000099"/>
                <w:sz w:val="27"/>
                <w:szCs w:val="27"/>
                <w:rtl/>
                <w:lang w:eastAsia="en-US"/>
              </w:rPr>
              <w:br/>
              <w:t>المادة 14</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تقدم كل دولة طرف للدول الأطراف الأخرى المساعدة الممكنة واللازمة للتحقيقات أو إجراءات المحاكمة المتعلقة بالجرائم الإرهابية.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15</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1- عند انعقاد الاختصاص القضائي لإحدى الدول الأطراف بمحاكمة متهم عن جريمة إرهابية، فيجوز لهذه الدولة أن تطلب إلى الدولة التي يوجد المتهم في إقليمها محاكمته عن هذه الجريمة شريطة موافقة هذه الدولة وأن تكون الجريمة معاقباً عليها في دولة المحاكمة بعقوبة سالبة للحرية لا تقل مدتها عن سنة واحدة أو بعقوبة أخرى أشد، وتقوم الدولة الطالبة في هذه الحالة بموافاة الدولة المطلوب منها المحاكمة بجميع التحقيقات والوثائق والأدلة الخاصة بالجريمة. </w:t>
            </w:r>
            <w:r w:rsidRPr="005806AE">
              <w:rPr>
                <w:rFonts w:cs="Times New Roman"/>
                <w:b/>
                <w:bCs/>
                <w:color w:val="auto"/>
                <w:sz w:val="24"/>
                <w:szCs w:val="24"/>
                <w:rtl/>
                <w:lang w:eastAsia="en-US"/>
              </w:rPr>
              <w:br/>
              <w:t xml:space="preserve">2- يجري التحقيق أو المحاكمة حسب مقتضى الحال عن الواقعة أو الوقائع التي أسندتها الدولة الطالبة إلى المتهم، وفقاً لأحكام وإجراءات قانون دولة المحاكمة.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16</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يترتب على تقديم الدولة الطالبة لطلب المحاكمة وفقاً للبند (1) من المادة السابقة وقف إجراءات الملاحقة والتحقيق والمحاكمة المتخذة لديها بشأن المتهم المطلوب محاكمته </w:t>
            </w:r>
            <w:r w:rsidRPr="005806AE">
              <w:rPr>
                <w:rFonts w:cs="Times New Roman"/>
                <w:b/>
                <w:bCs/>
                <w:color w:val="auto"/>
                <w:sz w:val="24"/>
                <w:szCs w:val="24"/>
                <w:rtl/>
                <w:lang w:eastAsia="en-US"/>
              </w:rPr>
              <w:lastRenderedPageBreak/>
              <w:t xml:space="preserve">وذلك باستثناء ما </w:t>
            </w:r>
            <w:proofErr w:type="spellStart"/>
            <w:r w:rsidRPr="005806AE">
              <w:rPr>
                <w:rFonts w:cs="Times New Roman"/>
                <w:b/>
                <w:bCs/>
                <w:color w:val="auto"/>
                <w:sz w:val="24"/>
                <w:szCs w:val="24"/>
                <w:rtl/>
                <w:lang w:eastAsia="en-US"/>
              </w:rPr>
              <w:t>تستلزمه</w:t>
            </w:r>
            <w:proofErr w:type="spellEnd"/>
            <w:r w:rsidRPr="005806AE">
              <w:rPr>
                <w:rFonts w:cs="Times New Roman"/>
                <w:b/>
                <w:bCs/>
                <w:color w:val="auto"/>
                <w:sz w:val="24"/>
                <w:szCs w:val="24"/>
                <w:rtl/>
                <w:lang w:eastAsia="en-US"/>
              </w:rPr>
              <w:t xml:space="preserve"> مقتضيات التعاون أو المساعدة أو الإنابة القضائية التي تطلبها الدولة المطلوب منها إجراء المحاكمة.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17</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1- تخضع الإجراءات التي تتم في أي من الدولتين - الطالبة أو التي تجرى فيها المحاكمة - لقانون الدولة التي يتم فيها الإجراء وتكون لها الحجية المقررة في قوانينها. </w:t>
            </w:r>
            <w:r w:rsidRPr="005806AE">
              <w:rPr>
                <w:rFonts w:cs="Times New Roman"/>
                <w:b/>
                <w:bCs/>
                <w:color w:val="auto"/>
                <w:sz w:val="24"/>
                <w:szCs w:val="24"/>
                <w:rtl/>
                <w:lang w:eastAsia="en-US"/>
              </w:rPr>
              <w:br/>
              <w:t xml:space="preserve">2- لا يجوز للدولة الطالبة محاكمة أو إعادة محاكمة من طلبت محاكمته إلا إذا امتنعت الدولة المطلوب منها عن إجراء محاكمته. </w:t>
            </w:r>
            <w:r w:rsidRPr="005806AE">
              <w:rPr>
                <w:rFonts w:cs="Times New Roman"/>
                <w:b/>
                <w:bCs/>
                <w:color w:val="auto"/>
                <w:sz w:val="24"/>
                <w:szCs w:val="24"/>
                <w:rtl/>
                <w:lang w:eastAsia="en-US"/>
              </w:rPr>
              <w:br/>
              <w:t xml:space="preserve">3- وفي جميع الأحوال تلتزم الدولة المطلوب منها المحاكمة بإخطار الدولة الطالبة بما اتخذته بشــأن طلب إجراء المحاكمة كما تلتزم بإخطارها بنتيجة التحقيقات أو المحاكمة التي تجريها.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18</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للدولة المطلوب منها إجراء المحاكمة اتخاذ جميع الإجراءات والتدابير التي يقررها قانونها قبل المتهم سواء في الفترة التي تسبق وصول طلب المحاكمة إليها أو بعده.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 xml:space="preserve">الفرع الرابع: الأشياء والعائدات </w:t>
            </w:r>
            <w:proofErr w:type="spellStart"/>
            <w:r w:rsidRPr="005806AE">
              <w:rPr>
                <w:rFonts w:cs="Times New Roman"/>
                <w:b/>
                <w:bCs/>
                <w:color w:val="000099"/>
                <w:sz w:val="27"/>
                <w:szCs w:val="27"/>
                <w:rtl/>
                <w:lang w:eastAsia="en-US"/>
              </w:rPr>
              <w:t>المتحصلة</w:t>
            </w:r>
            <w:proofErr w:type="spellEnd"/>
            <w:r w:rsidRPr="005806AE">
              <w:rPr>
                <w:rFonts w:cs="Times New Roman"/>
                <w:b/>
                <w:bCs/>
                <w:color w:val="000099"/>
                <w:sz w:val="27"/>
                <w:szCs w:val="27"/>
                <w:rtl/>
                <w:lang w:eastAsia="en-US"/>
              </w:rPr>
              <w:t xml:space="preserve"> عن الجريمة والناتجة عن ضبطها</w:t>
            </w:r>
            <w:r w:rsidRPr="005806AE">
              <w:rPr>
                <w:rFonts w:cs="Times New Roman"/>
                <w:b/>
                <w:bCs/>
                <w:color w:val="000099"/>
                <w:sz w:val="27"/>
                <w:szCs w:val="27"/>
                <w:rtl/>
                <w:lang w:eastAsia="en-US"/>
              </w:rPr>
              <w:br/>
              <w:t>المادة 19</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1- إذا تقرر تسليم الشخص المطلوب تسليمه، تلتزم أي من الدول الأطراف بضبط وتسليم الأشياء والعائدات </w:t>
            </w:r>
            <w:proofErr w:type="spellStart"/>
            <w:r w:rsidRPr="005806AE">
              <w:rPr>
                <w:rFonts w:cs="Times New Roman"/>
                <w:b/>
                <w:bCs/>
                <w:color w:val="auto"/>
                <w:sz w:val="24"/>
                <w:szCs w:val="24"/>
                <w:rtl/>
                <w:lang w:eastAsia="en-US"/>
              </w:rPr>
              <w:t>المتحصلة</w:t>
            </w:r>
            <w:proofErr w:type="spellEnd"/>
            <w:r w:rsidRPr="005806AE">
              <w:rPr>
                <w:rFonts w:cs="Times New Roman"/>
                <w:b/>
                <w:bCs/>
                <w:color w:val="auto"/>
                <w:sz w:val="24"/>
                <w:szCs w:val="24"/>
                <w:rtl/>
                <w:lang w:eastAsia="en-US"/>
              </w:rPr>
              <w:t xml:space="preserve"> من الجريمة الإرهابية أو المستعملة فيها أو المتعلقة </w:t>
            </w:r>
            <w:proofErr w:type="spellStart"/>
            <w:r w:rsidRPr="005806AE">
              <w:rPr>
                <w:rFonts w:cs="Times New Roman"/>
                <w:b/>
                <w:bCs/>
                <w:color w:val="auto"/>
                <w:sz w:val="24"/>
                <w:szCs w:val="24"/>
                <w:rtl/>
                <w:lang w:eastAsia="en-US"/>
              </w:rPr>
              <w:t>بها</w:t>
            </w:r>
            <w:proofErr w:type="spellEnd"/>
            <w:r w:rsidRPr="005806AE">
              <w:rPr>
                <w:rFonts w:cs="Times New Roman"/>
                <w:b/>
                <w:bCs/>
                <w:color w:val="auto"/>
                <w:sz w:val="24"/>
                <w:szCs w:val="24"/>
                <w:rtl/>
                <w:lang w:eastAsia="en-US"/>
              </w:rPr>
              <w:t xml:space="preserve"> للدولة الطالبة سواء وجدت في حيازة الشخص المطلوب تسليمه أو لدى الغير. </w:t>
            </w:r>
            <w:r w:rsidRPr="005806AE">
              <w:rPr>
                <w:rFonts w:cs="Times New Roman"/>
                <w:b/>
                <w:bCs/>
                <w:color w:val="auto"/>
                <w:sz w:val="24"/>
                <w:szCs w:val="24"/>
                <w:rtl/>
                <w:lang w:eastAsia="en-US"/>
              </w:rPr>
              <w:br/>
              <w:t xml:space="preserve">2- تسلم الأشياء المشار إليها في الفقرة السابقة ولو لم يتم تسليم الشخص المقرر تسليمه بسب هربه أو وفاته أو لأي سبب آخر وذلك بعد التحقق من أن تلك الأشياء متعلقة بالجريمة الإرهابية. </w:t>
            </w:r>
            <w:r w:rsidRPr="005806AE">
              <w:rPr>
                <w:rFonts w:cs="Times New Roman"/>
                <w:b/>
                <w:bCs/>
                <w:color w:val="auto"/>
                <w:sz w:val="24"/>
                <w:szCs w:val="24"/>
                <w:rtl/>
                <w:lang w:eastAsia="en-US"/>
              </w:rPr>
              <w:br/>
              <w:t xml:space="preserve">3- لا تخل أحكام الفقرتين السابقتين بحقوق أي من الدول الأطراف أو حسن النية من الغير على الأشياء أو العائدات المذكورة.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20</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للدولة المطلوب منها تسليم الأشياء والعائدات اتخاذ جميع التدابير والإجراءات التحفظية اللازمة لتنفيذ التزامها بتسليمها ولها أيضاً أن تحتفظ مؤقتاً بهذه الأشياء أو العائدات إذا كانت لازمة لإجراءات جزائية تتخذ عندها أو أن تسلمها إلى الدولة الطالبة بشرط استردادها منها لذات السبب.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الفرع الخامس: تبادل الأدلة</w:t>
            </w:r>
            <w:r w:rsidRPr="005806AE">
              <w:rPr>
                <w:rFonts w:cs="Times New Roman"/>
                <w:b/>
                <w:bCs/>
                <w:color w:val="000099"/>
                <w:sz w:val="27"/>
                <w:szCs w:val="27"/>
                <w:rtl/>
                <w:lang w:eastAsia="en-US"/>
              </w:rPr>
              <w:br/>
              <w:t>المادة 21</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تتعهد الدول الأطراف بفحص الأدلة والآثار الناتجة عن أية جريمة إرهابية تقع على إقليمها ضد دولة طرف أخرى بواسطة أجهزتها المختصة، ولها الاستعانة بأية دولة طرف أخرى في ذلك. وتلتزم باتخاذ الإجراءات اللازمة للمحافظة على هذه الأدلة والآثار واثبات دلالتها القانونيـة، ولها الحق في تزويد الدولة التي وقعت الجريمة ضـد مصالحها بالنتيجة متى طلبت ذلك، ولا يحق للدولة أو الدول المستعان </w:t>
            </w:r>
            <w:proofErr w:type="spellStart"/>
            <w:r w:rsidRPr="005806AE">
              <w:rPr>
                <w:rFonts w:cs="Times New Roman"/>
                <w:b/>
                <w:bCs/>
                <w:color w:val="auto"/>
                <w:sz w:val="24"/>
                <w:szCs w:val="24"/>
                <w:rtl/>
                <w:lang w:eastAsia="en-US"/>
              </w:rPr>
              <w:t>بها</w:t>
            </w:r>
            <w:proofErr w:type="spellEnd"/>
            <w:r w:rsidRPr="005806AE">
              <w:rPr>
                <w:rFonts w:cs="Times New Roman"/>
                <w:b/>
                <w:bCs/>
                <w:color w:val="auto"/>
                <w:sz w:val="24"/>
                <w:szCs w:val="24"/>
                <w:rtl/>
                <w:lang w:eastAsia="en-US"/>
              </w:rPr>
              <w:t xml:space="preserve"> إخطار أية دولة بذلك.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الباب الثالث: آليات تنفيذ التعاون</w:t>
            </w:r>
            <w:r w:rsidRPr="005806AE">
              <w:rPr>
                <w:rFonts w:cs="Times New Roman"/>
                <w:b/>
                <w:bCs/>
                <w:color w:val="000099"/>
                <w:sz w:val="27"/>
                <w:szCs w:val="27"/>
                <w:rtl/>
                <w:lang w:eastAsia="en-US"/>
              </w:rPr>
              <w:br/>
              <w:t>الفصل الأول: إجراءات التسليم</w:t>
            </w:r>
            <w:r w:rsidRPr="005806AE">
              <w:rPr>
                <w:rFonts w:cs="Times New Roman"/>
                <w:b/>
                <w:bCs/>
                <w:color w:val="000099"/>
                <w:sz w:val="27"/>
                <w:szCs w:val="27"/>
                <w:rtl/>
                <w:lang w:eastAsia="en-US"/>
              </w:rPr>
              <w:br/>
              <w:t>المادة 22</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يكون تبادل طلبات التسليم بين الدول الأطراف بالطريق الدبلوماسي مباشرة أو عن طريق وزارات العدل </w:t>
            </w:r>
            <w:proofErr w:type="spellStart"/>
            <w:r w:rsidRPr="005806AE">
              <w:rPr>
                <w:rFonts w:cs="Times New Roman"/>
                <w:b/>
                <w:bCs/>
                <w:color w:val="auto"/>
                <w:sz w:val="24"/>
                <w:szCs w:val="24"/>
                <w:rtl/>
                <w:lang w:eastAsia="en-US"/>
              </w:rPr>
              <w:t>بها</w:t>
            </w:r>
            <w:proofErr w:type="spellEnd"/>
            <w:r w:rsidRPr="005806AE">
              <w:rPr>
                <w:rFonts w:cs="Times New Roman"/>
                <w:b/>
                <w:bCs/>
                <w:color w:val="auto"/>
                <w:sz w:val="24"/>
                <w:szCs w:val="24"/>
                <w:rtl/>
                <w:lang w:eastAsia="en-US"/>
              </w:rPr>
              <w:t xml:space="preserve"> أو ما يقوم مقامها.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23</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يقدم طلب التسليم كتابة مصحوباً بالآتي: </w:t>
            </w:r>
            <w:r w:rsidRPr="005806AE">
              <w:rPr>
                <w:rFonts w:cs="Times New Roman"/>
                <w:b/>
                <w:bCs/>
                <w:color w:val="auto"/>
                <w:sz w:val="24"/>
                <w:szCs w:val="24"/>
                <w:rtl/>
                <w:lang w:eastAsia="en-US"/>
              </w:rPr>
              <w:br/>
              <w:t xml:space="preserve">1- أصل حكم الإدانة أو أمر القبض أو أية أوراق أخرى لها نفس القوة صادرة طبقاً للأوضاع المقررة في قانون الدولة الطالبة، أو صورة رسمية مما تقدم. </w:t>
            </w:r>
            <w:r w:rsidRPr="005806AE">
              <w:rPr>
                <w:rFonts w:cs="Times New Roman"/>
                <w:b/>
                <w:bCs/>
                <w:color w:val="auto"/>
                <w:sz w:val="24"/>
                <w:szCs w:val="24"/>
                <w:rtl/>
                <w:lang w:eastAsia="en-US"/>
              </w:rPr>
              <w:br/>
              <w:t xml:space="preserve">2- بيان بالأفعال المطلوب التسليم من أجلها يوضح فيه زمان ومكان ارتكابها وتكييفها القانوني مع الإشارة إلى المواد القانونية المطبقة عليها وصورة من نصوص هذه المواد. </w:t>
            </w:r>
            <w:r w:rsidRPr="005806AE">
              <w:rPr>
                <w:rFonts w:cs="Times New Roman"/>
                <w:b/>
                <w:bCs/>
                <w:color w:val="auto"/>
                <w:sz w:val="24"/>
                <w:szCs w:val="24"/>
                <w:rtl/>
                <w:lang w:eastAsia="en-US"/>
              </w:rPr>
              <w:br/>
            </w:r>
            <w:r w:rsidRPr="005806AE">
              <w:rPr>
                <w:rFonts w:cs="Times New Roman"/>
                <w:b/>
                <w:bCs/>
                <w:color w:val="auto"/>
                <w:sz w:val="24"/>
                <w:szCs w:val="24"/>
                <w:rtl/>
                <w:lang w:eastAsia="en-US"/>
              </w:rPr>
              <w:lastRenderedPageBreak/>
              <w:t xml:space="preserve">3- أوصاف الشخص المطلوب تسليمه بأكبر قدر ممكن من الدقة وأية بيانات أخرى من شأنها تحديد شخصه وجنسيته.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24</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1- للسلطات القضائية في الدولة الطالبة أن تطلب من الدولة المطلوب منها التسليم بأي طريـق من طرق الاتصال الكتابية توقيف الشخص احتياطياً إلى حين وصول طلب التسليم. </w:t>
            </w:r>
            <w:r w:rsidRPr="005806AE">
              <w:rPr>
                <w:rFonts w:cs="Times New Roman"/>
                <w:b/>
                <w:bCs/>
                <w:color w:val="auto"/>
                <w:sz w:val="24"/>
                <w:szCs w:val="24"/>
                <w:rtl/>
                <w:lang w:eastAsia="en-US"/>
              </w:rPr>
              <w:br/>
              <w:t xml:space="preserve">2- ويـجوز فـي هذه الحالة للدولة المطلوب منهـا التسليم أن توقف الشخص المطلوب احتياطياً. وإذا لم يقدم طلب التسليم مصحوباً بالمستندات اللازمة المبينة في المادة السابقة فلا يجوز توقيف الشخص المطلوب تسليمه مدة تزيد على ثلاثين يوماً من تاريخ إلقاء القبض عليه.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25</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على الدولة الطالبة أن ترسل طلباً مصحوباً بالمستندات المبينة في المادة الرابعة والعشرين من هذه المعاهدة، وإذا </w:t>
            </w:r>
            <w:proofErr w:type="spellStart"/>
            <w:r w:rsidRPr="005806AE">
              <w:rPr>
                <w:rFonts w:cs="Times New Roman"/>
                <w:b/>
                <w:bCs/>
                <w:color w:val="auto"/>
                <w:sz w:val="24"/>
                <w:szCs w:val="24"/>
                <w:rtl/>
                <w:lang w:eastAsia="en-US"/>
              </w:rPr>
              <w:t>تبينت</w:t>
            </w:r>
            <w:proofErr w:type="spellEnd"/>
            <w:r w:rsidRPr="005806AE">
              <w:rPr>
                <w:rFonts w:cs="Times New Roman"/>
                <w:b/>
                <w:bCs/>
                <w:color w:val="auto"/>
                <w:sz w:val="24"/>
                <w:szCs w:val="24"/>
                <w:rtl/>
                <w:lang w:eastAsia="en-US"/>
              </w:rPr>
              <w:t xml:space="preserve"> الدولة المطلوب منها التسليم سلامة الطلب تتولى السلطات المختصة فيها تنفيذه طبقاً لتشريعها على أن تحاط الدولة الطالبة دون تأخير بما اتخذ بشأن طلبها.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26</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1- في جميع الأحوال المنصوص عليها في المادتين السابقتين لا يجوز أن تتجاوز مدة توقيفه احتياطيا ستين يوماً من تاريخ القبض. </w:t>
            </w:r>
            <w:r w:rsidRPr="005806AE">
              <w:rPr>
                <w:rFonts w:cs="Times New Roman"/>
                <w:b/>
                <w:bCs/>
                <w:color w:val="auto"/>
                <w:sz w:val="24"/>
                <w:szCs w:val="24"/>
                <w:rtl/>
                <w:lang w:eastAsia="en-US"/>
              </w:rPr>
              <w:br/>
              <w:t xml:space="preserve">2- يجوز الإفراج المؤقت خلال المدة المحددة في الفقرة السابقة على أن تتخذ الدولة المطلوب منها التسليم التدابير التي تراها ضرورية للحيلولة دون هروب الشخص المطلوب. </w:t>
            </w:r>
            <w:r w:rsidRPr="005806AE">
              <w:rPr>
                <w:rFonts w:cs="Times New Roman"/>
                <w:b/>
                <w:bCs/>
                <w:color w:val="auto"/>
                <w:sz w:val="24"/>
                <w:szCs w:val="24"/>
                <w:rtl/>
                <w:lang w:eastAsia="en-US"/>
              </w:rPr>
              <w:br/>
              <w:t xml:space="preserve">3- لا يحول الإفراج دون إعادة القبض على الشخص وتسليمه إذا ورد طلب التسليم بعد ذلك.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27</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إذا رأت الدولة المطلوب منها التسليم حاجتها إلى إيضاحات تكميلية للتحقق من توافر الشروط المنصوص عليها في هذا الفصل تخطر بذلك الدولة الطالبة وتحدد لها موعداً لاستكمال هذه الإيضاحات.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28</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إذا تلقت الدولة عدة طلبـات تسليم من دول مختلفة عن ذات الأفعال أو عن أفعال مختلفة، فيكون لهذه الدولة أن تفصل في هذه الطلبات مراعية كافة الظروف وعلى الأخص إمكـان التسليم اللاحق وتاريخ وصـول الطلبات ودرجة خطورة الجرائم والمكان الذي ارتكبت فيه.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الفصل الثاني: إجراءات الإنابة القضائية</w:t>
            </w:r>
            <w:r w:rsidRPr="005806AE">
              <w:rPr>
                <w:rFonts w:cs="Times New Roman"/>
                <w:b/>
                <w:bCs/>
                <w:color w:val="000099"/>
                <w:sz w:val="27"/>
                <w:szCs w:val="27"/>
                <w:rtl/>
                <w:lang w:eastAsia="en-US"/>
              </w:rPr>
              <w:br/>
              <w:t>المادة 29</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يجب أن تتضمن طلبات الإنابة القضائية البيانات الآتية: </w:t>
            </w:r>
            <w:r w:rsidRPr="005806AE">
              <w:rPr>
                <w:rFonts w:cs="Times New Roman"/>
                <w:b/>
                <w:bCs/>
                <w:color w:val="auto"/>
                <w:sz w:val="24"/>
                <w:szCs w:val="24"/>
                <w:rtl/>
                <w:lang w:eastAsia="en-US"/>
              </w:rPr>
              <w:br/>
              <w:t xml:space="preserve">1- الجهة المختصة الصادر عنها الطلب. </w:t>
            </w:r>
            <w:r w:rsidRPr="005806AE">
              <w:rPr>
                <w:rFonts w:cs="Times New Roman"/>
                <w:b/>
                <w:bCs/>
                <w:color w:val="auto"/>
                <w:sz w:val="24"/>
                <w:szCs w:val="24"/>
                <w:rtl/>
                <w:lang w:eastAsia="en-US"/>
              </w:rPr>
              <w:br/>
              <w:t xml:space="preserve">2- موضوع الطلب وسببه. </w:t>
            </w:r>
            <w:r w:rsidRPr="005806AE">
              <w:rPr>
                <w:rFonts w:cs="Times New Roman"/>
                <w:b/>
                <w:bCs/>
                <w:color w:val="auto"/>
                <w:sz w:val="24"/>
                <w:szCs w:val="24"/>
                <w:rtl/>
                <w:lang w:eastAsia="en-US"/>
              </w:rPr>
              <w:br/>
              <w:t xml:space="preserve">3- تحديد هوية الشخص المعني بالإنابة وجنسيته بقدر الإمكان. </w:t>
            </w:r>
            <w:r w:rsidRPr="005806AE">
              <w:rPr>
                <w:rFonts w:cs="Times New Roman"/>
                <w:b/>
                <w:bCs/>
                <w:color w:val="auto"/>
                <w:sz w:val="24"/>
                <w:szCs w:val="24"/>
                <w:rtl/>
                <w:lang w:eastAsia="en-US"/>
              </w:rPr>
              <w:br/>
              <w:t xml:space="preserve">4- بيان الجريمة التي تطلب الإنابة بشأنها وتكييفها القانوني والعقوبة المقررة على </w:t>
            </w:r>
            <w:proofErr w:type="spellStart"/>
            <w:r w:rsidRPr="005806AE">
              <w:rPr>
                <w:rFonts w:cs="Times New Roman"/>
                <w:b/>
                <w:bCs/>
                <w:color w:val="auto"/>
                <w:sz w:val="24"/>
                <w:szCs w:val="24"/>
                <w:rtl/>
                <w:lang w:eastAsia="en-US"/>
              </w:rPr>
              <w:t>مقارفتها</w:t>
            </w:r>
            <w:proofErr w:type="spellEnd"/>
            <w:r w:rsidRPr="005806AE">
              <w:rPr>
                <w:rFonts w:cs="Times New Roman"/>
                <w:b/>
                <w:bCs/>
                <w:color w:val="auto"/>
                <w:sz w:val="24"/>
                <w:szCs w:val="24"/>
                <w:rtl/>
                <w:lang w:eastAsia="en-US"/>
              </w:rPr>
              <w:t xml:space="preserve"> وأكبر قدر ممكن من المعلومات عن ظروفها بما يمكن من دقة تنفيذ الإنابة القضائية.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30</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1- يوجه طلب الإنابة القضائية من وزارة العدل في الدولة الطالبة إلى وزارة العدل في الدولة المطلوب منها ويعاد بنفس الطريق. </w:t>
            </w:r>
            <w:r w:rsidRPr="005806AE">
              <w:rPr>
                <w:rFonts w:cs="Times New Roman"/>
                <w:b/>
                <w:bCs/>
                <w:color w:val="auto"/>
                <w:sz w:val="24"/>
                <w:szCs w:val="24"/>
                <w:rtl/>
                <w:lang w:eastAsia="en-US"/>
              </w:rPr>
              <w:br/>
              <w:t xml:space="preserve">2- في الأحوال العاجلة، يوجه طلب الإنابة القضائية مباشرة من السلطات القضائية في الدولة الطالبة إلى السلطات القضائية في الدولة المطلوب منها. وترسل صورة من هذه الإنابة القضائية في نفس الوقت إلى وزارة العدل في الدولة المطلوب منها، وتعاد الإنابة القضائية مصحوبة بالأوراق المتعلقة بتنفيذها بالطريق المنصوص عليه في البند السابق. </w:t>
            </w:r>
            <w:r w:rsidRPr="005806AE">
              <w:rPr>
                <w:rFonts w:cs="Times New Roman"/>
                <w:b/>
                <w:bCs/>
                <w:color w:val="auto"/>
                <w:sz w:val="24"/>
                <w:szCs w:val="24"/>
                <w:rtl/>
                <w:lang w:eastAsia="en-US"/>
              </w:rPr>
              <w:br/>
            </w:r>
            <w:r w:rsidRPr="005806AE">
              <w:rPr>
                <w:rFonts w:cs="Times New Roman"/>
                <w:b/>
                <w:bCs/>
                <w:color w:val="auto"/>
                <w:sz w:val="24"/>
                <w:szCs w:val="24"/>
                <w:rtl/>
                <w:lang w:eastAsia="en-US"/>
              </w:rPr>
              <w:lastRenderedPageBreak/>
              <w:t xml:space="preserve">3- يمكن أن يوجه طلب الإنابة القضائية مباشرة من الجهات القضائية إلى الجهة المختصة في الدولة المطلوب منها، ويجوز أن تحال الردود مباشرة عن طريق هذه الجهة.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31</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يتعين أن تكون طلبات الإنابة القضائية والمستندات المصاحبة لها موقعاً عليها ومختومة بخاتم سلطة مختصة أو معتمدة منها. وتعفي هذه المستندات من كافة الإجراءات الشكلية التي قد يتطلبها تشريع الدولة المطلوب منها.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 xml:space="preserve">المادة 32 </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إذا كانت الجهة التي تلقت طلب الإنابة القضائية غير مختصة بمباشرته تعين عليها إحالته تلقائياً إلى الجهة المختصة في دولتها. وفي حالة إرسال الطلب بالطريق المباشر، يكون الرد على الدولة الطالبة بشأنه بنفس الطريق.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33</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يجب أن يكون أي رفض للإنابة القضائية مسبباً.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الفصل الثالث: إجراءات حماية الشهود والخبراء</w:t>
            </w:r>
            <w:r w:rsidRPr="005806AE">
              <w:rPr>
                <w:rFonts w:cs="Times New Roman"/>
                <w:b/>
                <w:bCs/>
                <w:color w:val="000099"/>
                <w:sz w:val="27"/>
                <w:szCs w:val="27"/>
                <w:rtl/>
                <w:lang w:eastAsia="en-US"/>
              </w:rPr>
              <w:br/>
              <w:t>المادة 34</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إذا قدرت الدولة الطالبة أن لحضور الشاهد أو الخبير، أمام سلطتها القضائية أهمية خاصة فإنه يتعين أن تشير إلى ذلك في طلبها. وأن يشتمل الطلب أو التكليف بالحضور على بيان تقريبي بمبلغ التعويض ونفقات السفر والإقامة وعلى تعهدها بدفعها وتقوم الدولة المطلوب إليها بدعوة الشاهد أو الخبير للحضور وبإحاطة الدولة الطالبة بالجواب.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35</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1- لا يجوز توقيع أي جزاء أو تدبير ينطوي على إكراه قبل الشاهد أو الخبير الذي لم يمتثل للتكليف بالحضور ولو تضمنت ورقة التكليف بالحضور بيان جزاء التخلف. </w:t>
            </w:r>
            <w:r w:rsidRPr="005806AE">
              <w:rPr>
                <w:rFonts w:cs="Times New Roman"/>
                <w:b/>
                <w:bCs/>
                <w:color w:val="auto"/>
                <w:sz w:val="24"/>
                <w:szCs w:val="24"/>
                <w:rtl/>
                <w:lang w:eastAsia="en-US"/>
              </w:rPr>
              <w:br/>
              <w:t xml:space="preserve">2- إذا حضر الشاهد أو الخبير طواعية إلى إقليم الدولة الطالبة فيتم تكليفه بالحضور وفق أحكام التشريع الداخلي لهذه الدولة.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36</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1- لا يجوز أن يخضع الشاهد أو الخبير للمحاكمة أو الحبس أو تقييد حريته في إقليم الدولة الطالبة عـن أفعــال أو أحكام سابقة على مغادرته لإقليم الدولة المطلوب إليها وذلك أياً كانت جنسيته، طالما كان مثوله أمام الجهات القضائية لتلك الدولة بناء على تكليف بالحضور. </w:t>
            </w:r>
            <w:r w:rsidRPr="005806AE">
              <w:rPr>
                <w:rFonts w:cs="Times New Roman"/>
                <w:b/>
                <w:bCs/>
                <w:color w:val="auto"/>
                <w:sz w:val="24"/>
                <w:szCs w:val="24"/>
                <w:rtl/>
                <w:lang w:eastAsia="en-US"/>
              </w:rPr>
              <w:br/>
              <w:t xml:space="preserve">2- لا يجوز أن يحاكم أو يحبس أو يخضع لأي قيد على حريته في إقليم الدولة الطالبة أي شاهد أو خبير، أياً كانت جنسيته، يحضر أمام الجهات القضائية لتلك الدولة بناء على تكليف بالحضور عن أفعال أو أحكام أخرى غبر مشار إليها في ورقة التكليف بالحضور وسابقة على مغادرته أراضي الدولة المطلوب منها. </w:t>
            </w:r>
            <w:r w:rsidRPr="005806AE">
              <w:rPr>
                <w:rFonts w:cs="Times New Roman"/>
                <w:b/>
                <w:bCs/>
                <w:color w:val="auto"/>
                <w:sz w:val="24"/>
                <w:szCs w:val="24"/>
                <w:rtl/>
                <w:lang w:eastAsia="en-US"/>
              </w:rPr>
              <w:br/>
              <w:t xml:space="preserve">3- تنقضي الحصانة المنصوص عليها في هذه المادة إذا استمر بقاء الشاهد أو الخبير المطلوب في إقليم الدولة الطالبة أكثر من ثلاثين يوماً متعاقبة بالرغم من قدرته على مغادرته بعد أن أصبح وجوده غير مطلوب من الجهات القضائية أو إذا عاد إلى إقليم الدولة الطالبة بعد مغادرته.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37</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1- تتعهد الدولة الطالبة باتخاذ كافة الإجراءات اللازمة لكفالة حماية الشاهد أو الخبير من أية علانية تؤدي إلى تعريضه أو أسرته أو أملاكه للخطر الناتج عن الإدلاء بشهادته وعلى الأخص: </w:t>
            </w:r>
            <w:r w:rsidRPr="005806AE">
              <w:rPr>
                <w:rFonts w:cs="Times New Roman"/>
                <w:b/>
                <w:bCs/>
                <w:color w:val="auto"/>
                <w:sz w:val="24"/>
                <w:szCs w:val="24"/>
                <w:rtl/>
                <w:lang w:eastAsia="en-US"/>
              </w:rPr>
              <w:br/>
              <w:t xml:space="preserve">(أ) كفالة سرية تاريخ ومكان وصوله إلى الدولة الطالبة ووسيلة ذلك الوصول. </w:t>
            </w:r>
            <w:r w:rsidRPr="005806AE">
              <w:rPr>
                <w:rFonts w:cs="Times New Roman"/>
                <w:b/>
                <w:bCs/>
                <w:color w:val="auto"/>
                <w:sz w:val="24"/>
                <w:szCs w:val="24"/>
                <w:rtl/>
                <w:lang w:eastAsia="en-US"/>
              </w:rPr>
              <w:br/>
              <w:t xml:space="preserve">(ب) كفالة سرية محل إقامته وتنقلاته وأماكن تواجده. </w:t>
            </w:r>
            <w:r w:rsidRPr="005806AE">
              <w:rPr>
                <w:rFonts w:cs="Times New Roman"/>
                <w:b/>
                <w:bCs/>
                <w:color w:val="auto"/>
                <w:sz w:val="24"/>
                <w:szCs w:val="24"/>
                <w:rtl/>
                <w:lang w:eastAsia="en-US"/>
              </w:rPr>
              <w:br/>
              <w:t xml:space="preserve">(ج) كفالة سرية أقواله ومعلوماته التي يدلي </w:t>
            </w:r>
            <w:proofErr w:type="spellStart"/>
            <w:r w:rsidRPr="005806AE">
              <w:rPr>
                <w:rFonts w:cs="Times New Roman"/>
                <w:b/>
                <w:bCs/>
                <w:color w:val="auto"/>
                <w:sz w:val="24"/>
                <w:szCs w:val="24"/>
                <w:rtl/>
                <w:lang w:eastAsia="en-US"/>
              </w:rPr>
              <w:t>بها</w:t>
            </w:r>
            <w:proofErr w:type="spellEnd"/>
            <w:r w:rsidRPr="005806AE">
              <w:rPr>
                <w:rFonts w:cs="Times New Roman"/>
                <w:b/>
                <w:bCs/>
                <w:color w:val="auto"/>
                <w:sz w:val="24"/>
                <w:szCs w:val="24"/>
                <w:rtl/>
                <w:lang w:eastAsia="en-US"/>
              </w:rPr>
              <w:t xml:space="preserve"> أمام السلطات القضائية المختصة. </w:t>
            </w:r>
            <w:r w:rsidRPr="005806AE">
              <w:rPr>
                <w:rFonts w:cs="Times New Roman"/>
                <w:b/>
                <w:bCs/>
                <w:color w:val="auto"/>
                <w:sz w:val="24"/>
                <w:szCs w:val="24"/>
                <w:rtl/>
                <w:lang w:eastAsia="en-US"/>
              </w:rPr>
              <w:br/>
              <w:t xml:space="preserve">2- تتعهد الدولة الطالبة بتوفير الحماية الأمنية اللازمة التي تقتضيها حالة الشاهد أو الخبير وأسرته وظروف القضية المطلوب فيها وأنواع المخاطر المتوقعة.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38</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1- إذا كان الشاهد أو الخبير المطلوب مثولـه أمام الدولة الطالبة محبوساً في الدولة المطلوب منها فيجري نقله مؤقتاً إلى المكان الذي ستعقد فيه الجلسة المطلوب سماع </w:t>
            </w:r>
            <w:r w:rsidRPr="005806AE">
              <w:rPr>
                <w:rFonts w:cs="Times New Roman"/>
                <w:b/>
                <w:bCs/>
                <w:color w:val="auto"/>
                <w:sz w:val="24"/>
                <w:szCs w:val="24"/>
                <w:rtl/>
                <w:lang w:eastAsia="en-US"/>
              </w:rPr>
              <w:lastRenderedPageBreak/>
              <w:t xml:space="preserve">شهادته فيها وذلك بالشروط وفي المواعيد التي تحددها الدولة المطلوب منها، ويجوز رفض النقل: </w:t>
            </w:r>
            <w:r w:rsidRPr="005806AE">
              <w:rPr>
                <w:rFonts w:cs="Times New Roman"/>
                <w:b/>
                <w:bCs/>
                <w:color w:val="auto"/>
                <w:sz w:val="24"/>
                <w:szCs w:val="24"/>
                <w:rtl/>
                <w:lang w:eastAsia="en-US"/>
              </w:rPr>
              <w:br/>
              <w:t xml:space="preserve">(أ) إذا رفض الشاهد أو الخبير المحبوس. </w:t>
            </w:r>
            <w:r w:rsidRPr="005806AE">
              <w:rPr>
                <w:rFonts w:cs="Times New Roman"/>
                <w:b/>
                <w:bCs/>
                <w:color w:val="auto"/>
                <w:sz w:val="24"/>
                <w:szCs w:val="24"/>
                <w:rtl/>
                <w:lang w:eastAsia="en-US"/>
              </w:rPr>
              <w:br/>
              <w:t xml:space="preserve">(ب) إذا كان وجـوده ضروريـــاً من أجل إجراءات جنائية تتخذ في إقليم الدولة المطلوب منها. </w:t>
            </w:r>
            <w:r w:rsidRPr="005806AE">
              <w:rPr>
                <w:rFonts w:cs="Times New Roman"/>
                <w:b/>
                <w:bCs/>
                <w:color w:val="auto"/>
                <w:sz w:val="24"/>
                <w:szCs w:val="24"/>
                <w:rtl/>
                <w:lang w:eastAsia="en-US"/>
              </w:rPr>
              <w:br/>
              <w:t xml:space="preserve">(ج) إذا كان نقله من شأنه إطالة أمد حبسه. </w:t>
            </w:r>
            <w:r w:rsidRPr="005806AE">
              <w:rPr>
                <w:rFonts w:cs="Times New Roman"/>
                <w:b/>
                <w:bCs/>
                <w:color w:val="auto"/>
                <w:sz w:val="24"/>
                <w:szCs w:val="24"/>
                <w:rtl/>
                <w:lang w:eastAsia="en-US"/>
              </w:rPr>
              <w:br/>
              <w:t xml:space="preserve">(د) إذا كانت هناك اعتبارات تحول دون نقله. </w:t>
            </w:r>
            <w:r w:rsidRPr="005806AE">
              <w:rPr>
                <w:rFonts w:cs="Times New Roman"/>
                <w:b/>
                <w:bCs/>
                <w:color w:val="auto"/>
                <w:sz w:val="24"/>
                <w:szCs w:val="24"/>
                <w:rtl/>
                <w:lang w:eastAsia="en-US"/>
              </w:rPr>
              <w:br/>
              <w:t xml:space="preserve">2- يظل الشاهد أو الخبير المنقول محبوساً في إقليم الدولة الطالبة إلى حين إعادته إلى الدولة المطلوب منها ما لم تطلب الدولة الأخيرة إطلاق سراحه.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الباب الرابع: أحكام ختامية</w:t>
            </w:r>
            <w:r w:rsidRPr="005806AE">
              <w:rPr>
                <w:rFonts w:cs="Times New Roman"/>
                <w:b/>
                <w:bCs/>
                <w:color w:val="000099"/>
                <w:sz w:val="27"/>
                <w:szCs w:val="27"/>
                <w:rtl/>
                <w:lang w:eastAsia="en-US"/>
              </w:rPr>
              <w:br/>
              <w:t>المادة 39</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تكون هذه المعاهدة محلاً للتصديق عليها أو الانضمام إليها من الدول الموقعة عليها وتودع وثائق التصديق أو الانضمام لدى الأمانة العامة لمنظمة المؤتمر الإسلامي في موعد أقصاه ثلاثون يوماً من تاريخ التصديق أو الانضمام وعلى الأمانة العامة إبلاغ سائر الدول الأطراف بكل إيداع لتلك الوثائق وتاريخه.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40</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1- تسري هذه المعاهدة بعد مضي ثلاثين يوماً من تاريخ إيداع وثائق التصديق عليها أو الانضمام إليها من سبع دول إسلامية. </w:t>
            </w:r>
            <w:r w:rsidRPr="005806AE">
              <w:rPr>
                <w:rFonts w:cs="Times New Roman"/>
                <w:b/>
                <w:bCs/>
                <w:color w:val="auto"/>
                <w:sz w:val="24"/>
                <w:szCs w:val="24"/>
                <w:rtl/>
                <w:lang w:eastAsia="en-US"/>
              </w:rPr>
              <w:br/>
              <w:t xml:space="preserve">2- لا تنفذ هذه المعاهدة بحق أية دولة إسلامية أخرى إلا بعد إيداع وثيقة تصديقها عليها أو انضمامها إليها لدى الأمانة العامة للمنظمة ومضي ثلاثين يوماً من تاريخ الإيداع.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41</w:t>
            </w:r>
          </w:p>
          <w:p w:rsidR="005806AE" w:rsidRPr="005806AE" w:rsidRDefault="005806AE" w:rsidP="005806AE">
            <w:pPr>
              <w:widowControl/>
              <w:ind w:firstLine="0"/>
              <w:jc w:val="left"/>
              <w:rPr>
                <w:rFonts w:cs="Times New Roman"/>
                <w:b/>
                <w:bCs/>
                <w:color w:val="000099"/>
                <w:sz w:val="27"/>
                <w:szCs w:val="27"/>
                <w:rtl/>
                <w:lang w:eastAsia="en-US"/>
              </w:rPr>
            </w:pPr>
            <w:r w:rsidRPr="005806AE">
              <w:rPr>
                <w:rFonts w:cs="Times New Roman"/>
                <w:b/>
                <w:bCs/>
                <w:color w:val="auto"/>
                <w:sz w:val="24"/>
                <w:szCs w:val="24"/>
                <w:rtl/>
                <w:lang w:eastAsia="en-US"/>
              </w:rPr>
              <w:t xml:space="preserve">لا يجوز لأية دولة طرف في هذه المعاهدة أن تبدي أي تحفظ ينطوي صراحة أو ضمناً على مخالفة لأحكامها أو خروج عن أهدافها. </w:t>
            </w:r>
          </w:p>
          <w:p w:rsidR="005806AE" w:rsidRPr="005806AE" w:rsidRDefault="005806AE" w:rsidP="005806AE">
            <w:pPr>
              <w:widowControl/>
              <w:ind w:firstLine="0"/>
              <w:jc w:val="center"/>
              <w:rPr>
                <w:rFonts w:cs="Times New Roman"/>
                <w:b/>
                <w:bCs/>
                <w:color w:val="auto"/>
                <w:sz w:val="24"/>
                <w:szCs w:val="24"/>
                <w:rtl/>
                <w:lang w:eastAsia="en-US"/>
              </w:rPr>
            </w:pPr>
            <w:r w:rsidRPr="005806AE">
              <w:rPr>
                <w:rFonts w:cs="Times New Roman"/>
                <w:b/>
                <w:bCs/>
                <w:color w:val="000099"/>
                <w:sz w:val="27"/>
                <w:szCs w:val="27"/>
                <w:rtl/>
                <w:lang w:eastAsia="en-US"/>
              </w:rPr>
              <w:t>المادة 42</w:t>
            </w:r>
          </w:p>
          <w:p w:rsidR="005806AE" w:rsidRPr="005806AE" w:rsidRDefault="005806AE" w:rsidP="005806AE">
            <w:pPr>
              <w:widowControl/>
              <w:ind w:firstLine="0"/>
              <w:jc w:val="left"/>
              <w:rPr>
                <w:rFonts w:cs="Times New Roman"/>
                <w:b/>
                <w:bCs/>
                <w:color w:val="auto"/>
                <w:sz w:val="24"/>
                <w:szCs w:val="24"/>
                <w:rtl/>
                <w:lang w:eastAsia="en-US"/>
              </w:rPr>
            </w:pPr>
            <w:r w:rsidRPr="005806AE">
              <w:rPr>
                <w:rFonts w:cs="Times New Roman"/>
                <w:b/>
                <w:bCs/>
                <w:color w:val="auto"/>
                <w:sz w:val="24"/>
                <w:szCs w:val="24"/>
                <w:rtl/>
                <w:lang w:eastAsia="en-US"/>
              </w:rPr>
              <w:t xml:space="preserve">1- لا يجوز لأية دولة طرف أن تنسحب من هذه المعاهدة إلا بناء على طلب كتابي ترسله إلى أمين عام منظمة المؤتمر الإسلامي. </w:t>
            </w:r>
            <w:r w:rsidRPr="005806AE">
              <w:rPr>
                <w:rFonts w:cs="Times New Roman"/>
                <w:b/>
                <w:bCs/>
                <w:color w:val="auto"/>
                <w:sz w:val="24"/>
                <w:szCs w:val="24"/>
                <w:rtl/>
                <w:lang w:eastAsia="en-US"/>
              </w:rPr>
              <w:br/>
              <w:t xml:space="preserve">2- يرتـب الانسحاب أثره بعد مضي ستة أشهر من تاريخ إرسال طلب الانسحاب إلى الأمين العام. </w:t>
            </w:r>
            <w:r w:rsidRPr="005806AE">
              <w:rPr>
                <w:rFonts w:cs="Times New Roman"/>
                <w:b/>
                <w:bCs/>
                <w:color w:val="auto"/>
                <w:sz w:val="24"/>
                <w:szCs w:val="24"/>
                <w:rtl/>
                <w:lang w:eastAsia="en-US"/>
              </w:rPr>
              <w:br/>
              <w:t xml:space="preserve">حررت هذه المعاهدة باللغات الإنجليزية والعربية والفرنسية، ولكل منها ذات الحجية، ومن أصل واحد يودع لدى الأمانة العامة لمنظمة المؤتمر الإسلامي، والتي تقوم بتسجيلها لدى منظمة الأمم المتحدة وفقا لأحكام المادة 102 من ميثاقها، وتوزيع نسخ معتمدة منها على الدول الأعضاء بمنظمة المؤتمر الإسلامي. </w:t>
            </w:r>
          </w:p>
          <w:p w:rsidR="005806AE" w:rsidRPr="005806AE" w:rsidRDefault="0056137F" w:rsidP="005806AE">
            <w:pPr>
              <w:widowControl/>
              <w:spacing w:before="100" w:beforeAutospacing="1" w:after="100" w:afterAutospacing="1"/>
              <w:ind w:firstLine="0"/>
              <w:jc w:val="center"/>
              <w:outlineLvl w:val="2"/>
              <w:rPr>
                <w:rFonts w:cs="Times New Roman"/>
                <w:b/>
                <w:bCs/>
                <w:color w:val="auto"/>
                <w:sz w:val="27"/>
                <w:szCs w:val="27"/>
                <w:lang w:eastAsia="en-US"/>
              </w:rPr>
            </w:pPr>
            <w:hyperlink r:id="rId5" w:history="1">
              <w:r w:rsidR="005806AE" w:rsidRPr="005806AE">
                <w:rPr>
                  <w:rFonts w:cs="Times New Roman"/>
                  <w:b/>
                  <w:bCs/>
                  <w:color w:val="0000FF"/>
                  <w:sz w:val="27"/>
                  <w:szCs w:val="27"/>
                  <w:u w:val="single"/>
                  <w:rtl/>
                  <w:lang w:eastAsia="en-US"/>
                </w:rPr>
                <w:t>العودة للصفحة الرئيسية</w:t>
              </w:r>
            </w:hyperlink>
            <w:r w:rsidR="005806AE" w:rsidRPr="005806AE">
              <w:rPr>
                <w:rFonts w:cs="Times New Roman"/>
                <w:b/>
                <w:bCs/>
                <w:color w:val="auto"/>
                <w:sz w:val="27"/>
                <w:szCs w:val="27"/>
                <w:rtl/>
                <w:lang w:eastAsia="en-US"/>
              </w:rPr>
              <w:t xml:space="preserve"> </w:t>
            </w:r>
          </w:p>
        </w:tc>
      </w:tr>
    </w:tbl>
    <w:p w:rsidR="00C5563F" w:rsidRDefault="00C5563F"/>
    <w:sectPr w:rsidR="00C5563F" w:rsidSect="009B7238">
      <w:pgSz w:w="11906" w:h="16838"/>
      <w:pgMar w:top="1418" w:right="1418" w:bottom="1418" w:left="1418" w:header="709" w:footer="709" w:gutter="567"/>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altName w:val="Arial"/>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81"/>
  <w:drawingGridVerticalSpacing w:val="181"/>
  <w:displayHorizontalDrawingGridEvery w:val="2"/>
  <w:displayVerticalDrawingGridEvery w:val="2"/>
  <w:characterSpacingControl w:val="doNotCompress"/>
  <w:compat/>
  <w:rsids>
    <w:rsidRoot w:val="005806AE"/>
    <w:rsid w:val="00051AF1"/>
    <w:rsid w:val="00075B92"/>
    <w:rsid w:val="000762B5"/>
    <w:rsid w:val="000F66E4"/>
    <w:rsid w:val="001565A6"/>
    <w:rsid w:val="001B3220"/>
    <w:rsid w:val="00211079"/>
    <w:rsid w:val="00247F6A"/>
    <w:rsid w:val="002C46BD"/>
    <w:rsid w:val="00305526"/>
    <w:rsid w:val="00336EC0"/>
    <w:rsid w:val="003D7B61"/>
    <w:rsid w:val="004445F8"/>
    <w:rsid w:val="00523B95"/>
    <w:rsid w:val="0056137F"/>
    <w:rsid w:val="005806AE"/>
    <w:rsid w:val="005C7D9D"/>
    <w:rsid w:val="0068596A"/>
    <w:rsid w:val="006E6B72"/>
    <w:rsid w:val="006E6BA2"/>
    <w:rsid w:val="006F4CA7"/>
    <w:rsid w:val="00777673"/>
    <w:rsid w:val="007B5D2B"/>
    <w:rsid w:val="008452E1"/>
    <w:rsid w:val="00875E98"/>
    <w:rsid w:val="00991E40"/>
    <w:rsid w:val="009A7ACE"/>
    <w:rsid w:val="009B682D"/>
    <w:rsid w:val="009B7238"/>
    <w:rsid w:val="00A44C74"/>
    <w:rsid w:val="00B432B8"/>
    <w:rsid w:val="00C126BD"/>
    <w:rsid w:val="00C5563F"/>
    <w:rsid w:val="00D404E6"/>
    <w:rsid w:val="00D70748"/>
    <w:rsid w:val="00DC6DA0"/>
    <w:rsid w:val="00E11D81"/>
    <w:rsid w:val="00E143F7"/>
    <w:rsid w:val="00E40ACF"/>
    <w:rsid w:val="00ED6969"/>
    <w:rsid w:val="00EE0FE9"/>
    <w:rsid w:val="00F67031"/>
    <w:rsid w:val="00F70AF8"/>
    <w:rsid w:val="00F976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link w:val="3Char"/>
    <w:uiPriority w:val="9"/>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rPr>
  </w:style>
  <w:style w:type="character" w:customStyle="1" w:styleId="3Char">
    <w:name w:val="عنوان 3 Char"/>
    <w:basedOn w:val="a0"/>
    <w:link w:val="3"/>
    <w:uiPriority w:val="9"/>
    <w:rsid w:val="005806AE"/>
    <w:rPr>
      <w:rFonts w:ascii="Arial" w:hAnsi="Arial" w:cs="Arial"/>
      <w:b/>
      <w:bCs/>
      <w:noProof/>
      <w:color w:val="000000"/>
      <w:sz w:val="26"/>
      <w:szCs w:val="26"/>
      <w:lang w:eastAsia="ar-SA"/>
    </w:rPr>
  </w:style>
  <w:style w:type="paragraph" w:styleId="afc">
    <w:name w:val="Normal (Web)"/>
    <w:basedOn w:val="a"/>
    <w:uiPriority w:val="99"/>
    <w:unhideWhenUsed/>
    <w:rsid w:val="005806AE"/>
    <w:pPr>
      <w:widowControl/>
      <w:bidi w:val="0"/>
      <w:spacing w:before="100" w:beforeAutospacing="1" w:after="100" w:afterAutospacing="1"/>
      <w:ind w:firstLine="0"/>
      <w:jc w:val="left"/>
    </w:pPr>
    <w:rPr>
      <w:rFonts w:cs="Times New Roman"/>
      <w:color w:val="auto"/>
      <w:sz w:val="24"/>
      <w:szCs w:val="24"/>
      <w:lang w:eastAsia="en-US"/>
    </w:rPr>
  </w:style>
  <w:style w:type="character" w:styleId="Hyperlink">
    <w:name w:val="Hyperlink"/>
    <w:basedOn w:val="a0"/>
    <w:uiPriority w:val="99"/>
    <w:unhideWhenUsed/>
    <w:rsid w:val="005806AE"/>
    <w:rPr>
      <w:color w:val="0000FF"/>
      <w:u w:val="single"/>
    </w:rPr>
  </w:style>
</w:styles>
</file>

<file path=word/webSettings.xml><?xml version="1.0" encoding="utf-8"?>
<w:webSettings xmlns:r="http://schemas.openxmlformats.org/officeDocument/2006/relationships" xmlns:w="http://schemas.openxmlformats.org/wordprocessingml/2006/main">
  <w:divs>
    <w:div w:id="1186820773">
      <w:bodyDiv w:val="1"/>
      <w:marLeft w:val="0"/>
      <w:marRight w:val="0"/>
      <w:marTop w:val="0"/>
      <w:marBottom w:val="0"/>
      <w:divBdr>
        <w:top w:val="none" w:sz="0" w:space="0" w:color="auto"/>
        <w:left w:val="none" w:sz="0" w:space="0" w:color="auto"/>
        <w:bottom w:val="none" w:sz="0" w:space="0" w:color="auto"/>
        <w:right w:val="none" w:sz="0" w:space="0" w:color="auto"/>
      </w:divBdr>
    </w:div>
    <w:div w:id="168101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umn.edu/humanrts/arabic.html"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3924</Words>
  <Characters>22373</Characters>
  <Application>Microsoft Office Word</Application>
  <DocSecurity>0</DocSecurity>
  <Lines>186</Lines>
  <Paragraphs>52</Paragraphs>
  <ScaleCrop>false</ScaleCrop>
  <Company/>
  <LinksUpToDate>false</LinksUpToDate>
  <CharactersWithSpaces>26245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2013-10-29T19:14:00Z</dcterms:created>
  <dcterms:modified xsi:type="dcterms:W3CDTF">2013-11-12T15:31:00Z</dcterms:modified>
</cp:coreProperties>
</file>